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1C" w:rsidRPr="00586D86" w:rsidRDefault="00974646" w:rsidP="00513AE8">
      <w:pPr>
        <w:spacing w:after="0"/>
        <w:rPr>
          <w:rFonts w:ascii="Tahoma" w:hAnsi="Tahoma" w:cs="Tahoma"/>
          <w:b/>
          <w:bCs/>
          <w:sz w:val="24"/>
          <w:szCs w:val="24"/>
        </w:rPr>
      </w:pPr>
      <w:r w:rsidRPr="00586D86">
        <w:rPr>
          <w:rFonts w:ascii="Tahoma" w:hAnsi="Tahoma" w:cs="Tahoma"/>
          <w:b/>
          <w:bCs/>
          <w:sz w:val="24"/>
          <w:szCs w:val="24"/>
          <w:cs/>
        </w:rPr>
        <w:t>คู่มือสำหรับประชาชน</w:t>
      </w:r>
      <w:r w:rsidR="00513AE8" w:rsidRPr="00586D86">
        <w:rPr>
          <w:rFonts w:ascii="Tahoma" w:hAnsi="Tahoma" w:cs="Tahoma"/>
          <w:b/>
          <w:bCs/>
          <w:sz w:val="24"/>
          <w:szCs w:val="24"/>
        </w:rPr>
        <w:t xml:space="preserve"> : </w:t>
      </w:r>
      <w:r w:rsidR="00081011" w:rsidRPr="00586D86">
        <w:rPr>
          <w:rFonts w:ascii="Tahoma" w:hAnsi="Tahoma" w:cs="Tahoma"/>
          <w:b/>
          <w:bCs/>
          <w:noProof/>
          <w:sz w:val="24"/>
          <w:szCs w:val="24"/>
        </w:rPr>
        <w:t>(สทก.) การยกเว้นจากบทบังคับตามความในมาตรา 10 แห่งพระราชกำหนดพิกัดอัตราศุลกากร พ.ศ. 2530 </w:t>
      </w:r>
    </w:p>
    <w:p w:rsidR="00513AE8"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 xml:space="preserve">หน่วยงานที่ให้บริการ </w:t>
      </w:r>
      <w:r w:rsidRPr="00586D86">
        <w:rPr>
          <w:rFonts w:ascii="Tahoma" w:hAnsi="Tahoma" w:cs="Tahoma"/>
          <w:b/>
          <w:bCs/>
          <w:sz w:val="20"/>
          <w:szCs w:val="20"/>
        </w:rPr>
        <w:t>:</w:t>
      </w:r>
      <w:r w:rsidR="008B4E9A" w:rsidRPr="00586D86">
        <w:rPr>
          <w:rFonts w:ascii="Tahoma" w:hAnsi="Tahoma" w:cs="Tahoma"/>
          <w:b/>
          <w:bCs/>
          <w:sz w:val="20"/>
          <w:szCs w:val="20"/>
          <w:cs/>
        </w:rPr>
        <w:t xml:space="preserve"> </w:t>
      </w:r>
      <w:r w:rsidR="008B4E9A" w:rsidRPr="00586D86">
        <w:rPr>
          <w:rFonts w:ascii="Tahoma" w:hAnsi="Tahoma" w:cs="Tahoma"/>
          <w:noProof/>
          <w:sz w:val="20"/>
          <w:szCs w:val="20"/>
        </w:rPr>
        <w:t>ด่านศุลกากรปาดังเบซาร์</w:t>
      </w:r>
      <w:r w:rsidR="00081011" w:rsidRPr="00586D86">
        <w:rPr>
          <w:rFonts w:ascii="Tahoma" w:hAnsi="Tahoma" w:cs="Tahoma"/>
          <w:b/>
          <w:bCs/>
          <w:sz w:val="20"/>
          <w:szCs w:val="20"/>
          <w:cs/>
        </w:rPr>
        <w:t xml:space="preserve"> </w:t>
      </w:r>
      <w:r w:rsidR="00081011" w:rsidRPr="00586D86">
        <w:rPr>
          <w:rFonts w:ascii="Tahoma" w:hAnsi="Tahoma" w:cs="Tahoma"/>
          <w:noProof/>
          <w:sz w:val="20"/>
          <w:szCs w:val="20"/>
        </w:rPr>
        <w:t>กระทรวงการคลัง</w:t>
      </w:r>
      <w:r w:rsidRPr="00586D86">
        <w:rPr>
          <w:rFonts w:ascii="Tahoma" w:hAnsi="Tahoma" w:cs="Tahoma"/>
          <w:b/>
          <w:bCs/>
          <w:sz w:val="20"/>
          <w:szCs w:val="20"/>
          <w:cs/>
        </w:rPr>
        <w:t xml:space="preserve"> </w:t>
      </w:r>
    </w:p>
    <w:p w:rsidR="00974646" w:rsidRPr="00586D86" w:rsidRDefault="00513AE8" w:rsidP="00513AE8">
      <w:pPr>
        <w:spacing w:after="0"/>
        <w:rPr>
          <w:rFonts w:ascii="Tahoma" w:hAnsi="Tahoma" w:cs="Tahoma"/>
          <w:sz w:val="20"/>
          <w:szCs w:val="20"/>
        </w:rPr>
      </w:pPr>
      <w:r w:rsidRPr="00586D86">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63579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DD1DB"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9.45pt,4pt" to="9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" strokecolor="#5b9bd5 [3204]" strokeweight=".5pt">
                <v:stroke joinstyle="miter"/>
                <w10:wrap anchorx="margin"/>
              </v:line>
            </w:pict>
          </mc:Fallback>
        </mc:AlternateContent>
      </w:r>
    </w:p>
    <w:p w:rsidR="00974646"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หลักเกณฑ์ วิธีการ เงื่อนไข (ถ้ามี) ในการยื่นคำขอ และในการพิจารณาอนุญาต</w:t>
      </w:r>
    </w:p>
    <w:p w:rsidR="00513AE8" w:rsidRPr="00586D86" w:rsidRDefault="00081011" w:rsidP="009A04E3">
      <w:pPr>
        <w:spacing w:after="0"/>
        <w:rPr>
          <w:rFonts w:ascii="Tahoma" w:hAnsi="Tahoma" w:cs="Tahoma"/>
          <w:sz w:val="20"/>
          <w:szCs w:val="20"/>
        </w:rPr>
      </w:pPr>
      <w:r w:rsidRPr="00586D86">
        <w:rPr>
          <w:rFonts w:ascii="Tahoma" w:hAnsi="Tahoma" w:cs="Tahoma"/>
          <w:noProof/>
          <w:sz w:val="20"/>
          <w:szCs w:val="20"/>
        </w:rPr>
        <w:t>1. หลักเกณฑ์</w:t>
        <w:br/>
        <w:t xml:space="preserve"> 1.1 ให้ของดังต่อไปนี้ได้รับการยกเว้นจากบทบังคับตามความในมาตรา 10 แห่งพระราชกำหนดพิกัดอัตราศุลกากร พ.ศ.2530</w:t>
        <w:br/>
        <w:t xml:space="preserve"> ก) เสบียง ยารักษาโรค ของใช้สิ้นเปลือง และของใช้ส่วนตัว ซึ่งบุคคลที่มีสิทธิได้รับยกเว้นหรือลดหย่อนอากรได้นำเข้ามาในราชอาณาจักรเพื่อใช้เอง บรรดาที่มีเหลืออยู่ในวันที่สิทธิได้รับยกเว้นหรือลดหย่อนอากรสิ้นสุดลง</w:t>
        <w:br/>
        <w:t xml:space="preserve">  ข) ของใช้ในบ้านเรือนที่นำเข้ามาเกินสองปี ซึ่งบุคคลที่มีสิทธิได้รับยกเว้นหรือลดหย่อนอากรได้นำเข้ามาในราชอาณาจักรเพื่อใช้เอง</w:t>
        <w:br/>
        <w:t xml:space="preserve">          ค) ของที่สามารถพิสูจน์ได้ว่าชำรุดหรือเสียหายจนไม่อาจจะซ่อมแซมเพื่อใช้การต่อไปอีกได้ตามระเบียบพิธีการที่กรมศุลกากรกำหนด</w:t>
        <w:br/>
        <w:t xml:space="preserve">          ง) ของอื่นๆ ที่ผู้มีสิทธิได้รับยกเว้นหรือลดหย่อนอากรได้นำเข้ามาในราชอาณาจักรเกินห้าปี</w:t>
        <w:br/>
        <w:t xml:space="preserve"> 1.2 รถยนต์ส่วนบุคคลที่ได้รับเอกสิทธิ์ทางการทูต ดังต่อไปนี้</w:t>
        <w:br/>
        <w:t xml:space="preserve">  ก) รถยนต์ซึ่งบุคคลที่มีเอกสิทธิ์ทางการทูตหรือเอกสิทธิ์ภายใต้ข้อตกลงความร่วมมือทางวิชาการ หรือองค์การระหว่างประเทศ ได้นำเข้ามาในราชอาณาจักรเกินกว่า 5 ปี นับแต่วันนำเข้า</w:t>
        <w:br/>
        <w:t xml:space="preserve">  ข) รถยนต์ที่มีลักษณะตามที่ระบุไว้ในพิกัดประเภทย่อย 8703.21.24 ประเภทย่อย 8703.21.29 ประเภทย่อย 8703.21.91 ประเภทย่อย 8703.21.92 ประเภทย่อย 8703.22.19 ประเภทย่อย 8703.22.91 ประเภทย่อย 8703.22.92 ประเภทย่อย 8703.22.99 ประเภทย่อย 8703.23.29 ประเภทย่อย 8703.23.39 ประเภทย่อย 8703.23.40 ประเภทย่อย 8703.23.61 ประเภทย่อย 8703.23.62 ประเภทย่อย 8703.23.63 ประเภทย่อย 8703.23.64 ประเภทย่อย 8703.23.91 ประเภทย่อย 8703.23.92 ประเภทย่อย 8703.23.93 ประเภทย่อย 8703.23.94 ประเภทย่อย 8703.24.29 ประเภทย่อย 8703.24.39 ประเภทย่อย 8703.24.51 ประเภทย่อย 8703.24.59 ประเภทย่อย 8703.24.70 ประเภทย่อย 8703.24.91 ประเภทย่อย 8703.21.29 ประเภทย่อย 8703.24.99 ประเภทย่อย 8703.31.20 ประเภทย่อย 8703.31.40 ประเภทย่อย 8703.31.50 ประเภทย่อย 8703.31.91 ประเภทย่อย 8703.31.99 ประเภทย่อย 8703.32.29 ประเภทย่อย 8703.32.39 ประเภทย่อย 8703.32.52 ประเภทย่อย 8703.32.53 ประเภทย่อย 8703.32.54 ประเภทย่อย 8703.32.59 ประเภทย่อย 8703.32.60 ประเภทย่อย 8703.32.92 ประเภทย่อย 8703.32.93 ประเภทย่อย 8703.32.94 ประเภทย่อย 8703.32.99 ประเภทย่อย 8703.33.29 ประเภทย่อย 8703.33.39 ประเภทย่อย 8703.33.53 ประเภทย่อย 8703.33.54 ประเภทย่อย 8703.33.55 ประเภทย่อย 8703.33.59 ประเภทย่อย 8703.33.70 ประเภทย่อย 8703.33.91 ประเภทย่อย 8703.33.99 ประเภทย่อย 8703.90.11 ประเภทย่อย 8703.90.12 ประเภทย่อย 8703.90.19 ประเภทย่อย 8703.90.70 ประเภทย่อย 8703.90.90 ประเภทย่อย 8704.21.21 ประเภทย่อย 8704.21.22 ประเภทย่อย 8704.21.23 ประเภทย่อย 8704.21.24 ประเภทย่อย 8704.21.25 ประเภทย่อย 8704.21.29 ประเภทย่อย 8704.31.21 ประเภทย่อย 8704.31.22 ประเภทย่อย 8704.31.23 ประเภทย่อย 8704.31.24 ประเภทย่อย 8704.31.25 ประเภทย่อย 8704.31.29 ประเภทย่อย 8704.90.91 ประเภทย่อย 8704.90.92 ประเภทย่อย 8704.90.93 ประเภทย่อย 8704.90.94 และประเภทย่อย 8704.90.99 ที่ได้นำเข้ามาในราชอาณาจักร เพื่อใช้ภายใต้โครงการความช่วยเหลือระหว่างรัฐบาลไทยกับรัฐบาลต่างประเทศหรือองค์การระหว่างประเทศ และภายหลังสิ้นสุดโครงการได้โอนไปเป็นของส่วนราชการตามกฎหมายว่าด้วยระเบียบบริหารราชการแผ่นดิน</w:t>
        <w:br/>
        <w:t xml:space="preserve"> 1.3 ของไม่ว่าจะจัดอยู่ในพิกัดประเภทใดที่นำเข้ามาใช้ผลิต ผสม ประกอบ หรือบรรจุเพื่อส่งออกไปนอกราชอาณาจักรภายในหนึ่งปีนับแต่วันนำเข้าแล้วขอคืนอากรตามมาตรา 19 ทวิ แห่งพระราชบัญญัติศุลกากร (ฉบับที่ 9) พ.ศ.2482 ซึ่งแก้ไขเพิ่มเติมโดยพระราชบัญญัติศุลกากร (ฉบับที่ 18) พ.ศ.2543 ที่ได้รับการลดอัตราอากรในข้อ 2 (10) ของประกาศกระทรวงการคลัง เรื่อง การลดอัตราอากรและยกเว้นอากรศุลกากรตามมาตรา 12 แห่งพระราชกำหนดพิกัดอัตราศุลกากร พ.ศ. 2530 ลงวันที่ 6 มกราคม 2555 และนำเข้ามาในราชอาณาจักรไม่เกิน 1 ปี ได้รับการยกเว้นจากบทบังคับตามความในมาตรา 10 แห่งพระราชกำหนดพิกัดอัตราศุลกากร พ.ศ.2530 หากได้มีการโอนของนั่นไปในลักษณะ ดังต่อไปนี้</w:t>
        <w:br/>
        <w:t xml:space="preserve"> ก) โอนไปเป็นของบุคคลอื่นเพื่อผลิต ผสม ประกอบ หรือบรรจุ เพื่อการส่งออกไปนอกราชอาณาจักร</w:t>
        <w:br/>
        <w:t xml:space="preserve"> ข) โอนไปเข้าในคลังสินค้าทัณฑ์บนตามกฎหมายว่าด้วยศุลกากร และภายหลังได้มีการส่งออกหรือ นำออกนอกราชอาณาจักร ไม่ว่าในสภาพเดิมที่นำเข้าหรือในสภาพที่ผลิต ผสม ประกอบ หรือบรรจุแล้ว</w:t>
        <w:br/>
        <w:t xml:space="preserve"> ค) โอนไปเข้าในเขตประกอบการค้าเสรีตามกฎหมายว่าด้วยการนิคมอุตสาหกรรมแห่งประกาศไทยที่ได้รับการลดอัตราอากรตามวรรคหนึ่ง ในขณะที่โอนไปนั้นจะอยู่ในสภาพเดิมที่นำเข้าหรือในสภาพที่ผลิต ผสม ประกอบ หรือบรรจุแล้ว</w:t>
        <w:br/>
        <w:t xml:space="preserve"> 1.4 ให้ของที่เป็นยานยนต์สำหรับขนส่งบุคคลตั้งแต่ 15 คนขึ้นไป (รวมถึงคนขับ) ที่มีน้ำหนักรถรวมน้ำหนักบรรทุกไม่เกิน 3.5 ตัน ตามประเภทย่อย 8702.09.99 ที่นำเข้าไปในเขตปลอดอากรเพื่อติดตั้งเครื่องอุปกรณ์และส่วนควบสำหรับใช้ก๊าซธรรมชาติอัดเป็นเชื้อเพลิง (Compressed Natural Gas (CNG)) และนำออกจากเขตปลอดอากรเข้ามาภายในประเทศเพื่อใช้เป็นรถโดยสารประจำทาง ที่ไดรับการลดอัตราอากรในข้อ 2 (18) ของประกาศกระทรวงการคลัง เรื่อง การลดอัตราอากรและยกเว้นอากรศุลกากรตามมาตรา 12 แห่งพระราชกำหนดพิกัดอัตราศุลกากร พ.ศ.2530 ลงวันที่ 21 ธันวาคม พ.ศ.2549 ซึ่งแก้ไขเพิ่มเติมโดยประกาศกระทรวงการคลัง เรื่อง การลดอัตราอากรและยกเว้นอากรศุลกากรตามาตรา 12 แห่งพระราชกำหนดพิกัดอัตราศุลกากร พ.ศ. 2530 (ฉบับที่ 6) ลงวันที่ 11 ธันวาคม พ.ศ.2550 ซึ่งนำออกจากเขตปลอดอากรเกินกว่า 5 ปี ได้รับการยกเว้นจากบทบังคับตามความในมาตรา 10 แห่งพระราชกำหนดพิกัดอัตราศุลกากร พ.ศ.2530</w:t>
        <w:br/>
        <w:t xml:space="preserve"> 1.5 ของดังต่อไปนี้</w:t>
        <w:br/>
        <w:t xml:space="preserve">  ก) เฉพาะยานยนต์โดยสารที่มีที่นั่งตั้งแต่ 12 ที่นั่งขึ้นไป (รวมคนขับ) ตามประเภท 87.02 ที่นำเข้ามาใช้เป็นรถโรงเรียน</w:t>
        <w:br/>
        <w:t xml:space="preserve">  ข) รถบรรทุกชนิดแวนตามประเภท 87.04 ที่นำเข้าเพื่อดัดแปลงเป็นยานยนต์โดยสารมีที่นั่งตั้งแต่ 12 ที่นั่งขึ้นไป (รวมคนขับ) และใช้เป็นรถโรงเรียน</w:t>
        <w:br/>
        <w:t xml:space="preserve">  ค) เฉพาะแชสซีส์ที่มีเครื่องยนต์ติดตั้งตามประเภท 87.06 ที่นำเข้ามาเพื่อประกอบหรือผลิตเป็นยานยนต์โดยสารมีที่นั่งตั่งแต่ 12 ที่นั่งขึ้นไป (รวมคนขับ) และใช้เป็นรถโรงเรียน</w:t>
        <w:br/>
        <w:t xml:space="preserve">  ง) ส่วนประกอบและอุปกรณ์ไม่ว่าจะเป็นของตามพิกัดประเภทใด ที่นำเข้า มาเพื่อประกอบหรือผลิตเป็นยานบกดังกล่าวข้างต้น และใช้เป็นรถโรงเรียนที่ได้รับการยกเว้นอากรในข้อ 3 (3.9) ของประกาศกระทรวงการคลัง เรื่อง การลดอัตราอากรและการยกเว้นอากรศุลกากรตามมาตรา 12 แห่งพระราชกำหนดพิกัดอัตราศุลกากร พ.ศ.2530 ลงวันที่ 28 ธันวาคม 2544 และนำเข้ามาในราชอาณาจักรเกินกว่าห้าปีนับแต่วันนำเข้า ได้รับการยกเว้นจากบทบังคับตามความในมาตรา 10 แห่งพระราชกำหนดพิกัดอัตราศุลกากร พ.ศ.2530</w:t>
        <w:br/>
        <w:t xml:space="preserve"> 1.6 ให้ของไม่ว่าจะอยู่ในพิกัดประเภทใดนอกจากรถยนต์หรือยานยนต์ตามประเภท 87.01 ถึงประเภท 87.05 ที่คณะกรรมการอำนวยการจัดงานชุมนุมลูกเสือโลก ครั้งที่ 20 พ.ศ.2546 ให้การรับรองว่านำเข้ามาเพื่อใช้ในการจัดงานชุมนุมลูกเสือโลก ครั้งที่ 20 พ.ศ. 2546 ที่ได้รับการยกเว้นากรในข้อ 3 (17) ของประกาศกระทรวงการคลัง เรื่อง การลดอัตราอากรและการยกเว้นอากรศุลกากรตามาตรา 12 แห่งพระราชกำหนดพิกัดอัตราศุลกากร พ.ศ.2530 ลงวันที่ 28 ธันวาคม พ.ศ.2544 ซึ่งแก้ไขเพิ่มเติมโดยประกาศกระทรวงการคลัง เรื่อง การลดอัตราอากรและการยกเว้นอากรศุลกากรตามาตรา 12 แห่งพระราชกำหนดพิกัดอัตราศุลกากร พ.ศ.2530 (ฉบับที่ 6) ลงวันที่ 15 มกราคม พ.ศ.2546 ได้รับการยกเว้นจากบทบังคับตามความในมาตรา 10 แห่งพระราชกำหนดพิกัดอัตราศุลกากร พ.ศ.2530 หากได้โอนของนั้นไปเป็นของส่วนราชการตามกฎหมายว่าด้วยระเบียบบริหารราชการแผ่นดิน หรือรัฐวิสาหกิจเฉพาะที่เป็นองค์การของรัฐบาลตามกฎหมายว่าด้วยการจัดตั้งองค์การของรัฐบาล หรือกิจการของรัฐตามกฎหมายว่าด้วยการจัดตั้งกิจการนั้น ในลักษณะให้โดยไม่มีค่าตอบแทนหรือค่าภาระติดพัน</w:t>
        <w:br/>
        <w:t xml:space="preserve"> 1.7 ให้เครื่องมือและอุปกรณ์ไม่ว่าจะเป็นของตามพิกัดประเภทใดซึ่งกรมโรงงานอุตสาหกรรม กระทรวงอุตสาหกรรม นำเข้ามาหรือสั่งให้นำเข้ามาเพื่อใช้ภายใต้โครงการเลิกใช้สารทำลายชั้นบรรยากาศโอโซน (Thailand National CFCs Phaseout Plan) ตามที่ได้รับความเห็นชอบของคณะรัฐมนตรี ที่ได้รับการยกเว้นอากรในข้อ 3 (31) ของประกาศกระทรวงการคลัง เรื่อง การลดอัตราอากรและยกเว้นอากรศุลกากรตามมาตรา 12 แห่งพระราชกำหนดพิกัดอัตราศุลกากร พ.ศ.2530 ลงวันที่ 31 ธันวาคม พ.ศ.2549 ซึ่งแก้ไขเพิ่มเติมโดยประกาศกระทรวงการคลัง เรื่อง การลดอัตราอากรและยกเว้นอากรศุลกากรตามาตรา 12 แห่งพระราชกำหนดพิกัดอัตราศุลกากร พ.ศ.2530 (ฉบับที่ 2) ลงวันที่ 9 เมษายน พ.ศ.2550 และประกาศกระทรวงการคลัง เรื่องการลดอัตราอากรและยกเว้นอากรศุลกากรตามาตรา 12 แห่งพระราชกำหนดพิกัดอุตราศุลกากร พ.ศ.2530 (ฉบับที่ 5) ลงวันที่ 7 ธันวาคม พ.ศ.2550 และของที่ได้รับยกเว้นอากรในข้อ 3 (30) ของประกาศกระทรวงการคลัง เรื่อง การลดอัตราอากรและยกเว้นอากรศุลกากรตามมาตรา 12 แห่งพระราชกำหนดพิกัดอัตราศุลกากร พ.ศ.2530 ลงวันที่ 6 มกราคม พ.ศ.2555 ได้รับการยกเว้นจากบทบังคับตามความในมาตรา 10 แห่งพระราชกำหนดพิกัดอัตราศุลกากร พ.ศ.2530 หากได้โอนของนั้นไปเป็นของส่วนราชการในลักษณะให้โดยไม่มีค่าตอบแทนหรือค่าภาระติดพัน ทั้งนี้ สำหรับการโอนตั้งแต่วันที่ 13 มกราคม พ.ศ.2547 เป็นต้นไป</w:t>
        <w:br/>
        <w:t xml:space="preserve">2 วิธีการ</w:t>
        <w:br/>
        <w:t xml:space="preserve"> 2.1 ผู้นำเข้ายื่นคำร้องขอยกเว้นอากรที่ฝ่ายเอกสิทธิ์และส่งเสริมการลงทุน ส่วนบริการกลาง สำนักงานศุลกากรท่าเรือกรุงเทพ หรือ สำนักงาน/ด่านศุลกากรที่นำของเข้าพร้อมเอกสารประกอบ</w:t>
        <w:br/>
        <w:t xml:space="preserve"> 2.2 เจ้าหน้าที่ศุลกากรจะทำการตรวจสอบสิทธิในการยกเว้นอากรและตรวจเอกสารการขอยกเว้นอากร หากถูกต้องจะมอบเอกสารทั้งหมดคืนให้ผู้นำเข้า</w:t>
        <w:br/>
        <w:t xml:space="preserve"> 2.3 ผู้นำเข้าหรือตัวแทนจัดทำและส่งข้อมูลใบขนสินค้าและนำใบขนสินค้าขาเข้าพร้อมเอกสารไปแสดงที่ฝ่ายบริการศุลกากร เพื่อขอรับของออกจากอารักขาศุลกากร</w:t>
        <w:br/>
        <w:t xml:space="preserve"> 2.4 สำหรับของที่นำเข้าตามความตกลงฟลอเรนส์ที่ผ่านการพิจารณาจากคณะกรรมการพิจารณายกเว้นอากรนำเข้าวัสดุเพื่อการศึกษา วิทยาศาสตร์และวัฒนธรรมผู้นำเข้าต้องยื่นเรื่องขอยกเว้นอากรก่อนที่จะนำของเข้ามาในประเทศที่สำนักงานเลขาธิการคณะกรรมการแห่งชาติว่าด้วยการศึกษาวิทยาศาสตร์แห่งสหประชาชาติ กระทรวงศึกษาธิการ เมื่อได้รับอนุมัติให้ยกเว้นอากรแล้วกรมศุลกากรจะส่งหนังสือขอยกเว้นอากรของคณะกรรมการแห่งชาติว่าด้วยการศึกษาวิทยาศาสตร์แห่งสหประชาชาติ ไปยังหน่วยงานพิธีการของด่านศุลกากรที่นำของเข้า เพื่อปฏิบัติพิธีการยกเว้นอากรศุลกากรให้แก่ผู้นำของเข้าต่อไป</w:t>
        <w:br/>
        <w:t xml:space="preserve"/>
        <w:br/>
        <w:t xml:space="preserve">หมายเหตุ</w:t>
        <w:br/>
        <w:t xml:space="preserve"/>
        <w:br/>
        <w:t xml:space="preserve">ค่าธรรมเนียมคู่มือสำหรับประชาชน แผ่นละ 40 บาท</w:t>
        <w:br/>
        <w:t xml:space="preserve"/>
        <w:br/>
        <w:t xml:space="preserve"/>
        <w:br/>
        <w:t xml:space="preserve"/>
        <w:br/>
        <w:t xml:space="preserve">** กรณีคำขอหรือรายการเอกสารประกอบการพิจารณาไม่ถูกต้องหรือไม่ครบถ้วน และไม่อาจแก้ไข/เพิ่มเติมได้ในขณะนั้น ผู้รับคำขอและผู้ยื่นคำขอจะต้องลงนามบันทึกความบกพร่องและรายการเอกสาร/หลักฐาน ร่วมกัน พร้อมกำหนดระยะเวลาให้ผู้ยื่นคำขอดำเนินการแก้ไข/เพิ่มเติม หากผู้ยื่นคำขอไม่ดำเนินการแก้ไข/เพิ่มเติมได้ภายในระยะเวลาที่กำหนด ผู้รับคำขอจะดำเนินการคืนคำขอและเอกสารประกอบการพิจารณา</w:t>
        <w:br/>
        <w:t xml:space="preserve"/>
        <w:br/>
        <w:t xml:space="preserve">** พนักงานเจ้าหน้าที่จะยังไม่พิจารณาคำขอ และยังไม่นับระยะเวลาดำเนินงาน จนกว่าผู้ยื่นคำขอจะดำเนินการแก้ไขคำขอหรือยื่นเอกสารเพิ่มเติมครบถ้วนตามบันทึกความบกพร่องนั้นเรียบร้อยแล้ว</w:t>
        <w:br/>
        <w:t xml:space="preserve"/>
        <w:br/>
        <w:t xml:space="preserve">** ขั้นตอนการดำเนินงานตามคู่มือจะเริ่มนับระยะเวลาตั้งแต่เจ้าหน้าที่ตรวจสอบเอกสารครบถ้วนตามที่ระบุไว้ในคู่มือประชาชนเรียบร้อยแล้ว</w:t>
        <w:br/>
        <w:t xml:space="preserve"/>
      </w:r>
      <w:r w:rsidR="0065732E">
        <w:rPr>
          <w:rFonts w:ascii="Tahoma" w:hAnsi="Tahoma" w:cs="Tahoma"/>
          <w:sz w:val="20"/>
          <w:szCs w:val="20"/>
        </w:rPr>
        <w:t xml:space="preserve"> </w:t>
      </w:r>
    </w:p>
    <w:p w:rsidR="0067367B" w:rsidRPr="0067367B" w:rsidRDefault="0067367B" w:rsidP="00513AE8">
      <w:pPr>
        <w:spacing w:after="0"/>
        <w:rPr>
          <w:rFonts w:ascii="Tahoma" w:hAnsi="Tahoma" w:cs="Tahoma"/>
          <w:sz w:val="16"/>
          <w:szCs w:val="20"/>
        </w:rPr>
      </w:pPr>
    </w:p>
    <w:p w:rsidR="00974646" w:rsidRDefault="00513AE8" w:rsidP="00513AE8">
      <w:pPr>
        <w:spacing w:after="0"/>
        <w:rPr>
          <w:rFonts w:ascii="Tahoma" w:hAnsi="Tahoma" w:cs="Tahoma"/>
          <w:b/>
          <w:bCs/>
          <w:sz w:val="16"/>
          <w:szCs w:val="20"/>
        </w:rPr>
      </w:pPr>
      <w:r w:rsidRPr="00513AE8">
        <w:rPr>
          <w:rFonts w:ascii="Tahoma" w:hAnsi="Tahoma" w:cs="Tahoma" w:hint="cs"/>
          <w:b/>
          <w:bCs/>
          <w:sz w:val="16"/>
          <w:szCs w:val="20"/>
          <w:cs/>
        </w:rPr>
        <w:t>ช่องทางการให้บริการ</w:t>
      </w:r>
    </w:p>
    <w:p w:rsidR="00081011" w:rsidRDefault="00081011" w:rsidP="00513AE8">
      <w:pPr>
        <w:spacing w:after="0"/>
        <w:rPr>
          <w:rFonts w:ascii="Tahoma" w:hAnsi="Tahoma" w:cs="Tahoma"/>
          <w:b/>
          <w:bCs/>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83"/>
      </w:tblGrid>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B4081B" w:rsidRPr="001A5925" w:rsidRDefault="001A5925"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00B4081B" w:rsidRPr="001A5925">
              <w:rPr>
                <w:rFonts w:ascii="Tahoma" w:hAnsi="Tahoma" w:cs="Tahoma"/>
                <w:iCs/>
                <w:sz w:val="20"/>
                <w:szCs w:val="20"/>
                <w:cs/>
              </w:rPr>
              <w:t xml:space="preserve"> </w:t>
            </w:r>
          </w:p>
          <w:p w:rsidR="00B4081B" w:rsidRPr="00B4081B" w:rsidRDefault="00B4081B" w:rsidP="00B4081B">
            <w:pPr>
              <w:rPr>
                <w:rFonts w:ascii="Tahoma" w:hAnsi="Tahoma" w:cs="Tahoma"/>
                <w:b/>
                <w:bCs/>
                <w:iCs/>
                <w:sz w:val="20"/>
                <w:szCs w:val="20"/>
              </w:rPr>
            </w:pPr>
            <w:r w:rsidRPr="00081011">
              <w:rPr>
                <w:rFonts w:ascii="Tahoma" w:hAnsi="Tahoma" w:cs="Tahoma"/>
                <w:iCs/>
                <w:noProof/>
                <w:sz w:val="20"/>
                <w:szCs w:val="20"/>
              </w:rPr>
              <w:t>ด่านศุลกากรปาดังเบซาร์ ต.ปาดังเบซาร์ อ.สะเดา จ.สงขลา 90240 โทร. 0-7452-1030/ติดต่อด้วยตนเอง ณ หน่วยงาน</w:t>
            </w:r>
            <w:r>
              <w:rPr>
                <w:rFonts w:ascii="Tahoma" w:hAnsi="Tahoma" w:cs="Tahoma"/>
                <w:sz w:val="20"/>
                <w:szCs w:val="20"/>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08:30 - 16:30 น. (มีพักเที่ยง) </w:t>
            </w:r>
          </w:p>
        </w:tc>
      </w:tr>
    </w:tbl>
    <w:p w:rsidR="00081011" w:rsidRDefault="00081011" w:rsidP="00513AE8">
      <w:pPr>
        <w:spacing w:after="0"/>
        <w:rPr>
          <w:rFonts w:ascii="Tahoma" w:hAnsi="Tahoma" w:cs="Tahoma"/>
          <w:b/>
          <w:bCs/>
          <w:sz w:val="16"/>
          <w:szCs w:val="20"/>
        </w:rPr>
      </w:pPr>
    </w:p>
    <w:p w:rsidR="00974646" w:rsidRPr="00513AE8" w:rsidRDefault="00513AE8" w:rsidP="00513AE8">
      <w:pPr>
        <w:spacing w:after="0"/>
        <w:rPr>
          <w:rFonts w:ascii="Tahoma" w:hAnsi="Tahoma" w:cs="Tahoma"/>
          <w:b/>
          <w:bCs/>
          <w:sz w:val="16"/>
          <w:szCs w:val="20"/>
        </w:rPr>
      </w:pPr>
      <w:r w:rsidRPr="00513AE8">
        <w:rPr>
          <w:rFonts w:ascii="Tahoma" w:hAnsi="Tahoma" w:cs="Tahoma" w:hint="cs"/>
          <w:b/>
          <w:bCs/>
          <w:sz w:val="16"/>
          <w:szCs w:val="20"/>
          <w:cs/>
        </w:rPr>
        <w:t>ขั้นตอน ร</w:t>
      </w:r>
      <w:r>
        <w:rPr>
          <w:rFonts w:ascii="Tahoma" w:hAnsi="Tahoma" w:cs="Tahoma" w:hint="cs"/>
          <w:b/>
          <w:bCs/>
          <w:sz w:val="16"/>
          <w:szCs w:val="20"/>
          <w:cs/>
        </w:rPr>
        <w:t>ะยะเวลา และส่วนงานที่รับผิดชอบ</w:t>
      </w:r>
    </w:p>
    <w:p w:rsidR="00974646" w:rsidRPr="00081011" w:rsidRDefault="00513AE8" w:rsidP="00513AE8">
      <w:pPr>
        <w:spacing w:after="0"/>
        <w:rPr>
          <w:rFonts w:ascii="Tahoma" w:hAnsi="Tahoma" w:cs="Tahoma"/>
          <w:b/>
          <w:bCs/>
          <w:sz w:val="20"/>
          <w:szCs w:val="20"/>
          <w:cs/>
        </w:rPr>
      </w:pPr>
      <w:r w:rsidRPr="00081011">
        <w:rPr>
          <w:rFonts w:ascii="Tahoma" w:hAnsi="Tahoma" w:cs="Tahoma"/>
          <w:b/>
          <w:bCs/>
          <w:sz w:val="20"/>
          <w:szCs w:val="20"/>
          <w:cs/>
        </w:rPr>
        <w:t xml:space="preserve">ระยะเวลาในการดำเนินการรวม </w:t>
      </w:r>
      <w:r w:rsidRPr="00081011">
        <w:rPr>
          <w:rFonts w:ascii="Tahoma" w:hAnsi="Tahoma" w:cs="Tahoma"/>
          <w:b/>
          <w:bCs/>
          <w:sz w:val="20"/>
          <w:szCs w:val="20"/>
        </w:rPr>
        <w:t>:</w:t>
      </w:r>
      <w:r w:rsidRPr="00081011">
        <w:rPr>
          <w:rFonts w:ascii="Tahoma" w:hAnsi="Tahoma" w:cs="Tahoma"/>
          <w:b/>
          <w:bCs/>
          <w:sz w:val="20"/>
          <w:szCs w:val="20"/>
          <w:cs/>
        </w:rPr>
        <w:t xml:space="preserve"> </w:t>
      </w:r>
      <w:r w:rsidR="00081011" w:rsidRPr="00081011">
        <w:rPr>
          <w:rFonts w:ascii="Tahoma" w:hAnsi="Tahoma" w:cs="Tahoma"/>
          <w:noProof/>
          <w:sz w:val="20"/>
          <w:szCs w:val="20"/>
        </w:rPr>
        <w:t>30 นาที</w:t>
      </w:r>
    </w:p>
    <w:p w:rsidR="00974646" w:rsidRPr="00513AE8" w:rsidRDefault="00974646" w:rsidP="00513AE8">
      <w:pPr>
        <w:spacing w:after="0"/>
        <w:rPr>
          <w:rFonts w:ascii="Tahoma" w:hAnsi="Tahoma" w:cs="Tahoma"/>
          <w:sz w:val="16"/>
          <w:szCs w:val="20"/>
        </w:rPr>
      </w:pPr>
    </w:p>
    <w:tbl>
      <w:tblPr>
        <w:tblStyle w:val="TableGrid"/>
        <w:tblW w:w="0" w:type="auto"/>
        <w:tblLayout w:type="fixed"/>
        <w:tblLook w:val="04A0" w:firstRow="1" w:lastRow="0" w:firstColumn="1" w:lastColumn="0" w:noHBand="0" w:noVBand="1"/>
      </w:tblPr>
      <w:tblGrid>
        <w:gridCol w:w="846"/>
        <w:gridCol w:w="5284"/>
        <w:gridCol w:w="1766"/>
        <w:gridCol w:w="2174"/>
      </w:tblGrid>
      <w:tr w:rsidR="0067367B" w:rsidTr="008D6120">
        <w:trPr>
          <w:tblHeader/>
        </w:trPr>
        <w:tc>
          <w:tcPr>
            <w:tcW w:w="846"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ลำดับ</w:t>
            </w:r>
          </w:p>
        </w:tc>
        <w:tc>
          <w:tcPr>
            <w:tcW w:w="528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ขั้นตอน</w:t>
            </w:r>
          </w:p>
        </w:tc>
        <w:tc>
          <w:tcPr>
            <w:tcW w:w="1766" w:type="dxa"/>
            <w:shd w:val="clear" w:color="auto" w:fill="F2F2F2" w:themeFill="background1" w:themeFillShade="F2"/>
          </w:tcPr>
          <w:p w:rsidR="0067367B" w:rsidRPr="0067367B" w:rsidRDefault="0067367B" w:rsidP="0067367B">
            <w:pPr>
              <w:jc w:val="center"/>
              <w:rPr>
                <w:rFonts w:ascii="Tahoma" w:hAnsi="Tahoma" w:cs="Tahoma"/>
                <w:b/>
                <w:bCs/>
                <w:sz w:val="16"/>
                <w:szCs w:val="20"/>
                <w:cs/>
              </w:rPr>
            </w:pPr>
            <w:r w:rsidRPr="0067367B">
              <w:rPr>
                <w:rFonts w:ascii="Tahoma" w:hAnsi="Tahoma" w:cs="Tahoma" w:hint="cs"/>
                <w:b/>
                <w:bCs/>
                <w:sz w:val="16"/>
                <w:szCs w:val="20"/>
                <w:cs/>
              </w:rPr>
              <w:t>ระยะเวลา</w:t>
            </w:r>
          </w:p>
        </w:tc>
        <w:tc>
          <w:tcPr>
            <w:tcW w:w="217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ส่วนที่รับผิดชอบ</w:t>
            </w: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1</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ผู้นำเข้ายื่นหนังสือขอปฏิบัติพิธีการยกเว้นอากร/เจ้าหน้าที่รับแบบคำขอ/ตรวจสอบความครบถ้วนและข้อเท็จจริงของเอกสารตามรายการเอกสา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ด่านศุลกากรปาดังเบซาร์</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2</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เจ้าหน้าที่ศุลกากรจะทำการตรวจสอบสิทธิในการยกเว้นอากรและตรวจเอกสารการขอยกเว้นอากร ผู้นำเข้าหรือตัวแทนจัดทำและส่งข้อมูลใบขนสินค้าและนำใบขนสินค้าขาเข้าพร้อมเอกสารไปแสดงที่ฝ่ายบริการศุลกาก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(หากถูกต้องจะมอบเอกสารทั้งหมดคืนให้ผู้นำเข้า)</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20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ด่านศุลกากรปาดังเบซาร์</w:t>
            </w:r>
          </w:p>
          <w:p w:rsidR="0067367B" w:rsidRPr="00081011" w:rsidRDefault="0067367B" w:rsidP="00CA3FE9">
            <w:pPr>
              <w:jc w:val="center"/>
              <w:rPr>
                <w:rFonts w:ascii="Tahoma" w:hAnsi="Tahoma" w:cs="Tahoma"/>
                <w:sz w:val="20"/>
                <w:szCs w:val="20"/>
              </w:rPr>
            </w:pPr>
          </w:p>
        </w:tc>
      </w:tr>
    </w:tbl>
    <w:p w:rsidR="00974646" w:rsidRPr="00513AE8" w:rsidRDefault="00974646" w:rsidP="00513AE8">
      <w:pPr>
        <w:spacing w:after="0"/>
        <w:rPr>
          <w:rFonts w:ascii="Tahoma" w:hAnsi="Tahoma" w:cs="Tahoma"/>
          <w:sz w:val="16"/>
          <w:szCs w:val="20"/>
        </w:rPr>
      </w:pPr>
    </w:p>
    <w:p w:rsidR="00974646" w:rsidRPr="0067367B" w:rsidRDefault="0067367B" w:rsidP="00513AE8">
      <w:pPr>
        <w:spacing w:after="0"/>
        <w:rPr>
          <w:rFonts w:ascii="Tahoma" w:hAnsi="Tahoma" w:cs="Tahoma"/>
          <w:b/>
          <w:bCs/>
          <w:sz w:val="16"/>
          <w:szCs w:val="20"/>
          <w:cs/>
        </w:rPr>
      </w:pPr>
      <w:r w:rsidRPr="0067367B">
        <w:rPr>
          <w:rFonts w:ascii="Tahoma" w:hAnsi="Tahoma" w:cs="Tahoma" w:hint="cs"/>
          <w:b/>
          <w:bCs/>
          <w:sz w:val="16"/>
          <w:szCs w:val="20"/>
          <w:cs/>
        </w:rPr>
        <w:t>รายการเอกสาร หลักฐานประกอบ</w:t>
      </w:r>
    </w:p>
    <w:tbl>
      <w:tblPr>
        <w:tblStyle w:val="TableGrid"/>
        <w:tblW w:w="10075" w:type="dxa"/>
        <w:tblLayout w:type="fixed"/>
        <w:tblLook w:val="04A0" w:firstRow="1" w:lastRow="0" w:firstColumn="1" w:lastColumn="0" w:noHBand="0" w:noVBand="1"/>
      </w:tblPr>
      <w:tblGrid>
        <w:gridCol w:w="846"/>
        <w:gridCol w:w="5953"/>
        <w:gridCol w:w="3276"/>
      </w:tblGrid>
      <w:tr w:rsidR="0067367B" w:rsidRPr="00E8524B" w:rsidTr="000E5F48">
        <w:trPr>
          <w:tblHeader/>
        </w:trPr>
        <w:tc>
          <w:tcPr>
            <w:tcW w:w="84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ลำดับ</w:t>
            </w:r>
          </w:p>
        </w:tc>
        <w:tc>
          <w:tcPr>
            <w:tcW w:w="5953"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ชื่อเอกสาร จำนวน และรายละเอียดเพิ่มเติม (ถ้ามี)</w:t>
            </w:r>
          </w:p>
        </w:tc>
        <w:tc>
          <w:tcPr>
            <w:tcW w:w="327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หน่วยงานภาครัฐผู้ออกเอกสาร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1</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บัตรประจำตัวประชาชน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2</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บัตรประชาชนของผู้รับมอบอำนาจ(ถ้ามี)</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3</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หนังสือเดินทาง</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กรมการกงสุล</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4</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ใบอนุญาตขับขี่รถยนต์</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กรมการขนส่งทางบก</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5</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ใบสำคัญการเปลี่ยนชื่อ</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6</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ใบทะเบียนรถ ซึ่งมีรายละเอียดรถ</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กรมการขนส่งทางบก</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7</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สำเนาใบขนสินค้าขาเข้าพร้อมเอกสารประกอบ เช่น สำเนาบัญชีราคาสินค้า (Invoice), สำเนา B/L, สำเนาบัญชีรายละเอียดการบรรจุหีบห่อ Packing list</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ชุด</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ชุด</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เอกสารทุกฉบับต้องประทับตราบริษัทและลงลายมือชื่อรับรองโดยผู้มีอำนาจกระทำการหรือผู้ที่ได้รับมอบอำนาจ (ถ้ามี))</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8</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หนังสือมอบอำนาจให้กระทำการแทนในกรณีไม่มายื่นเอกสารด้วยตนเอง </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(ลงนามพร้อมติดอากรแสตมป์ 10 บาท)</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9</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หนังสือขอยกเว้นอากรของกระทรวงการต่างประเทศพร้อมแบบฟอร์ม D.P.1</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10</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สัญญาความตกลงช่วยเหลือระหว่างประเทศไทยกับประเทศอื่นๆ ฉบับสมบูรณ์</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(กรณีนำเข้าที่ไม่ผ่านสำนักงานความร่วมมือเพื่อการพัฒนาระหว่างประเทศ)</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กรมการกงสุล</w:t>
            </w:r>
          </w:p>
        </w:tc>
      </w:tr>
    </w:tbl>
    <w:p w:rsidR="00CD595C" w:rsidRDefault="00CD595C" w:rsidP="00513AE8">
      <w:pPr>
        <w:spacing w:after="0"/>
        <w:rPr>
          <w:rFonts w:ascii="Tahoma" w:hAnsi="Tahoma" w:cs="Tahoma"/>
          <w:sz w:val="16"/>
          <w:szCs w:val="20"/>
          <w:cs/>
        </w:rPr>
      </w:pPr>
    </w:p>
    <w:p w:rsidR="00CD595C"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lastRenderedPageBreak/>
        <w:t>ค่าธรรมเนียม</w:t>
      </w:r>
    </w:p>
    <w:tbl>
      <w:tblPr>
        <w:tblStyle w:val="TableGrid"/>
        <w:tblW w:w="10075" w:type="dxa"/>
        <w:tblLayout w:type="fixed"/>
        <w:tblLook w:val="04A0" w:firstRow="1" w:lastRow="0" w:firstColumn="1" w:lastColumn="0" w:noHBand="0" w:noVBand="1"/>
      </w:tblPr>
      <w:tblGrid>
        <w:gridCol w:w="846"/>
        <w:gridCol w:w="5986"/>
        <w:gridCol w:w="3243"/>
      </w:tblGrid>
      <w:tr w:rsidR="00CD595C" w:rsidTr="00527864">
        <w:trPr>
          <w:tblHeader/>
        </w:trPr>
        <w:tc>
          <w:tcPr>
            <w:tcW w:w="84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sidRPr="0067367B">
              <w:rPr>
                <w:rFonts w:ascii="Tahoma" w:hAnsi="Tahoma" w:cs="Tahoma" w:hint="cs"/>
                <w:b/>
                <w:bCs/>
                <w:sz w:val="16"/>
                <w:szCs w:val="20"/>
                <w:cs/>
              </w:rPr>
              <w:t>ลำดับ</w:t>
            </w:r>
          </w:p>
        </w:tc>
        <w:tc>
          <w:tcPr>
            <w:tcW w:w="598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รายละเอียดค่าธรรมเนียม</w:t>
            </w:r>
          </w:p>
        </w:tc>
        <w:tc>
          <w:tcPr>
            <w:tcW w:w="3243"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ค่าธรรมเนียม (บาท / ร้อยละ)</w:t>
            </w:r>
          </w:p>
        </w:tc>
      </w:tr>
      <w:tr w:rsidR="00812105" w:rsidRPr="00812105" w:rsidTr="008D6120">
        <w:tc>
          <w:tcPr>
            <w:tcW w:w="10075" w:type="dxa"/>
            <w:gridSpan w:val="3"/>
          </w:tcPr>
          <w:p w:rsidR="008D6120" w:rsidRPr="00812105" w:rsidRDefault="00812105" w:rsidP="00CD595C">
            <w:pPr>
              <w:jc w:val="center"/>
              <w:rPr>
                <w:rFonts w:ascii="Tahoma" w:hAnsi="Tahoma" w:cs="Tahoma"/>
                <w:color w:val="FF0000"/>
                <w:sz w:val="20"/>
                <w:szCs w:val="20"/>
                <w:cs/>
              </w:rPr>
            </w:pPr>
            <w:r w:rsidRPr="00812105">
              <w:rPr>
                <w:rFonts w:ascii="Tahoma" w:hAnsi="Tahoma" w:cs="Tahoma"/>
                <w:i/>
                <w:iCs/>
                <w:color w:val="FF0000"/>
                <w:sz w:val="20"/>
                <w:szCs w:val="20"/>
                <w:cs/>
              </w:rPr>
              <w:t>ไม่มีข้อมูลค่าธรรมเนียม</w:t>
            </w:r>
          </w:p>
        </w:tc>
      </w:tr>
    </w:tbl>
    <w:p w:rsidR="00CD595C" w:rsidRPr="00CD595C" w:rsidRDefault="00CD595C" w:rsidP="00513AE8">
      <w:pPr>
        <w:spacing w:after="0"/>
        <w:rPr>
          <w:rFonts w:ascii="Tahoma" w:hAnsi="Tahoma" w:cs="Tahoma"/>
          <w:sz w:val="16"/>
          <w:szCs w:val="20"/>
        </w:rPr>
      </w:pPr>
    </w:p>
    <w:p w:rsidR="0067367B"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t>ช่องทางการร้องเรียน</w:t>
      </w:r>
      <w:r w:rsidR="000B2BF5">
        <w:rPr>
          <w:rFonts w:ascii="Tahoma" w:hAnsi="Tahoma" w:cs="Tahoma" w:hint="cs"/>
          <w:b/>
          <w:bCs/>
          <w:sz w:val="16"/>
          <w:szCs w:val="20"/>
          <w:cs/>
        </w:rPr>
        <w:t xml:space="preserve"> แนะนำบริการ</w:t>
      </w:r>
    </w:p>
    <w:tbl>
      <w:tblPr>
        <w:tblStyle w:val="TableGrid"/>
        <w:tblW w:w="10075" w:type="dxa"/>
        <w:tblLayout w:type="fixed"/>
        <w:tblLook w:val="04A0" w:firstRow="1" w:lastRow="0" w:firstColumn="1" w:lastColumn="0" w:noHBand="0" w:noVBand="1"/>
      </w:tblPr>
      <w:tblGrid>
        <w:gridCol w:w="846"/>
        <w:gridCol w:w="9229"/>
      </w:tblGrid>
      <w:tr w:rsidR="000B2BF5" w:rsidRPr="00527864"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ช่องทางการร้องเรียน / แนะนำบริการ</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1</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ระฆังศุลกากร นายด่านศุลกากรปาดังเบซาร์ โทร. 07 452 1030 </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2</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โทรศัพท์สายด่วนศุลกากร 1332 ในวันและเวลาราชการ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3</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โทรสารหมายเลข 0 2671 5250</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4</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ไปรษณีย์โดยทำเป็นหนังสือส่งมาที่ กลุ่มคุ้มครองและส่งเสริมจริยธรรม กรมศุลกากร ถนนสุนทรโกษา แขวงคลองเตย เขตคลองเตย กรุงเทพมหานคร 10110</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5</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จดหมายอิเล็กทรอนิกส์ (e-Mail) ที่ ctc@customs.go.th</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6</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สื่อสารมวลชน </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(กรณีที่หัวหน้ากลุ่มคุ้มครองจริยธรรมของกรมศุลกากรเห็นควรรับเป็นเรื่องร้องเรียน)</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7</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
              <w:tab/>
              <w:t xml:space="preserve">ติดต่อด้วยตนเองในวันและเวลาราชการ ณ กลุ่มคุ้มครองและส่งเสริมจริยธรรม กรมศุลกากร ถนนสุนทรโกษา แขวงคลองเตย เขตคลองเตย กรุงเทพมหานคร </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8</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ศูนย์บริการศุลกากร (โทร.1164) หรือหน่วยงานภาครัฐอื่น</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9</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ศูนย์บริการประชาชน สำนักปลัดสำนักนายกรัฐมนตรี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 เลขที่ 1 ถ.พิษณุโลก เขตดุสิต กทม. 10300 / สายด่วน 1111 / www.1111.go.th / ตู้ ปณ.1111 เลขที่ 1 ถ.พิษณุโลก เขตดุสิต กทม. 10300)</w:t>
            </w:r>
            <w:r w:rsidRPr="001A5925">
              <w:rPr>
                <w:rFonts w:ascii="Tahoma" w:hAnsi="Tahoma" w:cs="Tahoma"/>
                <w:iCs/>
                <w:sz w:val="20"/>
                <w:szCs w:val="20"/>
              </w:rPr>
              <w:t>)</w:t>
            </w:r>
            <w:r w:rsidRPr="001A5925">
              <w:rPr>
                <w:rFonts w:ascii="Tahoma" w:hAnsi="Tahoma" w:cs="Tahoma"/>
                <w:iCs/>
                <w:sz w:val="20"/>
                <w:szCs w:val="20"/>
                <w:cs/>
              </w:rPr>
              <w:t xml:space="preserve"> </w:t>
            </w:r>
          </w:p>
        </w:tc>
      </w:tr>
    </w:tbl>
    <w:p w:rsidR="0067367B" w:rsidRDefault="0067367B"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t>แบบฟอร์ม ตัวอย่างและคู่มือการกรอก</w:t>
      </w:r>
    </w:p>
    <w:tbl>
      <w:tblPr>
        <w:tblStyle w:val="TableGrid"/>
        <w:tblW w:w="10075" w:type="dxa"/>
        <w:tblLayout w:type="fixed"/>
        <w:tblLook w:val="04A0" w:firstRow="1" w:lastRow="0" w:firstColumn="1" w:lastColumn="0" w:noHBand="0" w:noVBand="1"/>
      </w:tblPr>
      <w:tblGrid>
        <w:gridCol w:w="846"/>
        <w:gridCol w:w="9229"/>
      </w:tblGrid>
      <w:tr w:rsidR="000B2BF5"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ชื่อแบบฟอร์ม</w:t>
            </w:r>
          </w:p>
        </w:tc>
      </w:tr>
      <w:tr w:rsidR="000B2BF5" w:rsidRPr="00A36052" w:rsidTr="00527864">
        <w:tc>
          <w:tcPr>
            <w:tcW w:w="846" w:type="dxa"/>
          </w:tcPr>
          <w:p w:rsidR="000B2BF5" w:rsidRPr="00A36052" w:rsidRDefault="00A36052" w:rsidP="00727E67">
            <w:pPr>
              <w:jc w:val="center"/>
              <w:rPr>
                <w:rFonts w:ascii="Tahoma" w:hAnsi="Tahoma" w:cs="Tahoma"/>
                <w:sz w:val="20"/>
                <w:szCs w:val="20"/>
              </w:rPr>
            </w:pPr>
            <w:r w:rsidRPr="00A36052">
              <w:rPr>
                <w:rFonts w:ascii="Tahoma" w:hAnsi="Tahoma" w:cs="Tahoma"/>
                <w:noProof/>
                <w:sz w:val="20"/>
                <w:szCs w:val="20"/>
              </w:rPr>
              <w:t>1</w:t>
            </w:r>
            <w:r w:rsidRPr="00A36052">
              <w:rPr>
                <w:rFonts w:ascii="Tahoma" w:hAnsi="Tahoma" w:cs="Tahoma"/>
                <w:sz w:val="20"/>
                <w:szCs w:val="20"/>
              </w:rPr>
              <w:t>)</w:t>
            </w:r>
          </w:p>
        </w:tc>
        <w:tc>
          <w:tcPr>
            <w:tcW w:w="9229" w:type="dxa"/>
          </w:tcPr>
          <w:p w:rsidR="000B2BF5" w:rsidRDefault="00A36052" w:rsidP="002D5CE3">
            <w:pPr>
              <w:rPr>
                <w:rFonts w:ascii="Tahoma" w:hAnsi="Tahoma" w:cs="Tahoma"/>
                <w:sz w:val="20"/>
                <w:szCs w:val="20"/>
              </w:rPr>
            </w:pPr>
            <w:r w:rsidRPr="00A36052">
              <w:rPr>
                <w:rFonts w:ascii="Tahoma" w:hAnsi="Tahoma" w:cs="Tahoma"/>
                <w:noProof/>
                <w:sz w:val="20"/>
                <w:szCs w:val="20"/>
              </w:rPr>
              <w:t>แบบฟอร์ม D.P.1</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(ใช้ลิงค์ไฟล์เอกสาร (เรียกดูและพิมพ์จากเว็บไซต์ของกระทรวงการต่างประเทศ))</w:t>
            </w:r>
            <w:bookmarkStart w:id="0" w:name="_GoBack"/>
            <w:bookmarkEnd w:id="0"/>
            <w:r w:rsidRPr="001A5925">
              <w:rPr>
                <w:rFonts w:ascii="Tahoma" w:hAnsi="Tahoma" w:cs="Tahoma"/>
                <w:iCs/>
                <w:sz w:val="20"/>
                <w:szCs w:val="20"/>
              </w:rPr>
              <w:t>)</w:t>
            </w:r>
            <w:r w:rsidRPr="001A5925">
              <w:rPr>
                <w:rFonts w:ascii="Tahoma" w:hAnsi="Tahoma" w:cs="Tahoma"/>
                <w:iCs/>
                <w:sz w:val="20"/>
                <w:szCs w:val="20"/>
                <w:cs/>
              </w:rPr>
              <w:t xml:space="preserve"> </w:t>
            </w:r>
          </w:p>
        </w:tc>
      </w:tr>
    </w:tbl>
    <w:p w:rsidR="000B2BF5" w:rsidRDefault="000B2BF5"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lastRenderedPageBreak/>
        <w:t>หมายเหตุ</w:t>
      </w:r>
    </w:p>
    <w:p w:rsidR="00527864" w:rsidRPr="00527864" w:rsidRDefault="00527864" w:rsidP="00527864">
      <w:pPr>
        <w:spacing w:after="0" w:line="240" w:lineRule="auto"/>
        <w:rPr>
          <w:rFonts w:ascii="Tahoma" w:hAnsi="Tahoma" w:cs="Tahoma"/>
          <w:b/>
          <w:bCs/>
          <w:color w:val="0D0D0D" w:themeColor="text1" w:themeTint="F2"/>
          <w:sz w:val="20"/>
          <w:szCs w:val="20"/>
        </w:rPr>
      </w:pPr>
      <w:r w:rsidRPr="00527864">
        <w:rPr>
          <w:rFonts w:ascii="Tahoma" w:hAnsi="Tahoma" w:cs="Tahoma"/>
          <w:noProof/>
          <w:sz w:val="20"/>
          <w:szCs w:val="20"/>
        </w:rPr>
        <w:t>-</w:t>
      </w:r>
    </w:p>
    <w:p w:rsidR="000B2BF5" w:rsidRDefault="000B2BF5" w:rsidP="00513AE8">
      <w:pPr>
        <w:spacing w:after="0"/>
        <w:rPr>
          <w:rFonts w:ascii="Tahoma" w:hAnsi="Tahoma" w:cs="Tahoma"/>
          <w:sz w:val="16"/>
          <w:szCs w:val="20"/>
        </w:rPr>
      </w:pPr>
    </w:p>
    <w:p w:rsidR="000B2BF5" w:rsidRDefault="000B2BF5" w:rsidP="00513AE8">
      <w:pPr>
        <w:spacing w:after="0"/>
        <w:rPr>
          <w:rFonts w:ascii="Tahoma" w:hAnsi="Tahoma" w:cs="Tahoma"/>
          <w:sz w:val="16"/>
          <w:szCs w:val="20"/>
        </w:rPr>
      </w:pPr>
    </w:p>
    <w:p w:rsidR="000B2BF5" w:rsidRPr="00C14D7A" w:rsidRDefault="000B2BF5" w:rsidP="00C14D7A">
      <w:pPr>
        <w:spacing w:after="0"/>
        <w:jc w:val="right"/>
        <w:rPr>
          <w:rFonts w:ascii="Tahoma" w:hAnsi="Tahoma" w:cs="Tahoma"/>
          <w:color w:val="BFBFBF" w:themeColor="background1" w:themeShade="BF"/>
          <w:sz w:val="16"/>
          <w:szCs w:val="16"/>
        </w:rPr>
      </w:pPr>
      <w:r w:rsidRPr="00C14D7A">
        <w:rPr>
          <w:rFonts w:ascii="Tahoma" w:hAnsi="Tahoma" w:cs="Tahoma" w:hint="cs"/>
          <w:color w:val="BFBFBF" w:themeColor="background1" w:themeShade="BF"/>
          <w:sz w:val="16"/>
          <w:szCs w:val="16"/>
          <w:cs/>
        </w:rPr>
        <w:t>เอกสารฉบับนี้ดาวน์โหลดจากเว็บไซต์ศูนย์รวมข้อมูลการติดต่อราชการ</w:t>
      </w:r>
    </w:p>
    <w:p w:rsidR="000B2BF5" w:rsidRDefault="00DF19F7" w:rsidP="00E269AE">
      <w:pPr>
        <w:spacing w:after="0"/>
        <w:jc w:val="right"/>
        <w:rPr>
          <w:rFonts w:ascii="Tahoma" w:hAnsi="Tahoma" w:cs="Tahoma"/>
          <w:sz w:val="16"/>
          <w:szCs w:val="20"/>
        </w:rPr>
      </w:pPr>
      <w:hyperlink w:history="1" r:id="rId5">
        <w:r w:rsidR="0018011C" w:rsidRPr="00761570">
          <w:rPr>
            <w:rStyle w:val="Hyperlink"/>
            <w:rFonts w:ascii="Tahoma" w:hAnsi="Tahoma" w:cs="Tahoma"/>
            <w:sz w:val="16"/>
            <w:szCs w:val="16"/>
          </w:rPr>
          <w:t>www.info.go.th</w:t>
        </w:r>
      </w:hyperlink>
    </w:p>
    <w:p w:rsidR="0018011C" w:rsidRPr="0018011C" w:rsidRDefault="0018011C" w:rsidP="0018011C">
      <w:pPr>
        <w:spacing w:after="0" w:line="240" w:lineRule="auto"/>
        <w:jc w:val="right"/>
        <w:rPr>
          <w:rFonts w:ascii="Tahoma" w:hAnsi="Tahoma" w:cs="Tahoma"/>
          <w:b/>
          <w:bCs/>
          <w:color w:val="BFBFBF" w:themeColor="background1" w:themeShade="BF"/>
          <w:sz w:val="16"/>
          <w:szCs w:val="16"/>
        </w:rPr>
      </w:pPr>
      <w:r w:rsidRPr="0018011C">
        <w:rPr>
          <w:rFonts w:ascii="Tahoma" w:hAnsi="Tahoma" w:cs="Tahoma" w:hint="cs"/>
          <w:color w:val="BFBFBF" w:themeColor="background1" w:themeShade="BF"/>
          <w:sz w:val="16"/>
          <w:szCs w:val="16"/>
          <w:cs/>
        </w:rPr>
        <w:t>วันที่คู่มือมีผลบังคับใช้</w:t>
      </w:r>
      <w:r w:rsidRPr="0018011C">
        <w:rPr>
          <w:rFonts w:ascii="Tahoma" w:hAnsi="Tahoma" w:cs="Tahoma"/>
          <w:color w:val="BFBFBF" w:themeColor="background1" w:themeShade="BF"/>
          <w:sz w:val="16"/>
          <w:szCs w:val="16"/>
        </w:rPr>
        <w:t xml:space="preserve">: </w:t>
      </w:r>
      <w:r>
        <w:rPr>
          <w:rFonts w:ascii="Tahoma" w:hAnsi="Tahoma" w:cs="Tahoma"/>
          <w:noProof/>
          <w:color w:val="BFBFBF" w:themeColor="background1" w:themeShade="BF"/>
          <w:sz w:val="16"/>
          <w:szCs w:val="16"/>
        </w:rPr>
        <w:t>21/07/2558</w:t>
      </w:r>
    </w:p>
    <w:sectPr w:rsidR="0018011C" w:rsidRPr="0018011C" w:rsidSect="00513A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6"/>
    <w:rsid w:val="00081011"/>
    <w:rsid w:val="00094217"/>
    <w:rsid w:val="000A00DA"/>
    <w:rsid w:val="000B2BF5"/>
    <w:rsid w:val="000E5F48"/>
    <w:rsid w:val="0018011C"/>
    <w:rsid w:val="001A5925"/>
    <w:rsid w:val="00224397"/>
    <w:rsid w:val="00282033"/>
    <w:rsid w:val="002D5CE3"/>
    <w:rsid w:val="00310762"/>
    <w:rsid w:val="003A318D"/>
    <w:rsid w:val="004D7C74"/>
    <w:rsid w:val="00513AE8"/>
    <w:rsid w:val="00527864"/>
    <w:rsid w:val="00541FF4"/>
    <w:rsid w:val="00586D86"/>
    <w:rsid w:val="00606261"/>
    <w:rsid w:val="00646D41"/>
    <w:rsid w:val="0065732E"/>
    <w:rsid w:val="0067367B"/>
    <w:rsid w:val="00695FA2"/>
    <w:rsid w:val="00727E67"/>
    <w:rsid w:val="00812105"/>
    <w:rsid w:val="00815F25"/>
    <w:rsid w:val="008B4E9A"/>
    <w:rsid w:val="008D6120"/>
    <w:rsid w:val="00974646"/>
    <w:rsid w:val="009A04E3"/>
    <w:rsid w:val="00A3213F"/>
    <w:rsid w:val="00A36052"/>
    <w:rsid w:val="00B4081B"/>
    <w:rsid w:val="00B424FF"/>
    <w:rsid w:val="00B86199"/>
    <w:rsid w:val="00C14D7A"/>
    <w:rsid w:val="00CA3FE9"/>
    <w:rsid w:val="00CC02C2"/>
    <w:rsid w:val="00CD595C"/>
    <w:rsid w:val="00DF19F7"/>
    <w:rsid w:val="00E269AE"/>
    <w:rsid w:val="00E73DC4"/>
    <w:rsid w:val="00E8524B"/>
    <w:rsid w:val="00F134F4"/>
    <w:rsid w:val="00FF79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F1A2-4587-40EA-A41D-256AB8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E8"/>
    <w:pPr>
      <w:ind w:left="720"/>
      <w:contextualSpacing/>
    </w:pPr>
  </w:style>
  <w:style w:type="table" w:styleId="TableGrid">
    <w:name w:val="Table Grid"/>
    <w:basedOn w:val="TableNormal"/>
    <w:uiPriority w:val="39"/>
    <w:rsid w:val="005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AE8"/>
    <w:rPr>
      <w:color w:val="808080"/>
    </w:rPr>
  </w:style>
  <w:style w:type="character" w:styleId="Hyperlink">
    <w:name w:val="Hyperlink"/>
    <w:basedOn w:val="DefaultParagraphFont"/>
    <w:uiPriority w:val="99"/>
    <w:unhideWhenUsed/>
    <w:rsid w:val="0018011C"/>
    <w:rPr>
      <w:color w:val="0563C1"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053">
      <w:bodyDiv w:val="1"/>
      <w:marLeft w:val="0"/>
      <w:marRight w:val="0"/>
      <w:marTop w:val="0"/>
      <w:marBottom w:val="0"/>
      <w:divBdr>
        <w:top w:val="none" w:sz="0" w:space="0" w:color="auto"/>
        <w:left w:val="none" w:sz="0" w:space="0" w:color="auto"/>
        <w:bottom w:val="none" w:sz="0" w:space="0" w:color="auto"/>
        <w:right w:val="none" w:sz="0" w:space="0" w:color="auto"/>
      </w:divBdr>
    </w:div>
    <w:div w:id="672680543">
      <w:bodyDiv w:val="1"/>
      <w:marLeft w:val="0"/>
      <w:marRight w:val="0"/>
      <w:marTop w:val="0"/>
      <w:marBottom w:val="0"/>
      <w:divBdr>
        <w:top w:val="none" w:sz="0" w:space="0" w:color="auto"/>
        <w:left w:val="none" w:sz="0" w:space="0" w:color="auto"/>
        <w:bottom w:val="none" w:sz="0" w:space="0" w:color="auto"/>
        <w:right w:val="none" w:sz="0" w:space="0" w:color="auto"/>
      </w:divBdr>
    </w:div>
    <w:div w:id="803549652">
      <w:bodyDiv w:val="1"/>
      <w:marLeft w:val="0"/>
      <w:marRight w:val="0"/>
      <w:marTop w:val="0"/>
      <w:marBottom w:val="0"/>
      <w:divBdr>
        <w:top w:val="none" w:sz="0" w:space="0" w:color="auto"/>
        <w:left w:val="none" w:sz="0" w:space="0" w:color="auto"/>
        <w:bottom w:val="none" w:sz="0" w:space="0" w:color="auto"/>
        <w:right w:val="none" w:sz="0" w:space="0" w:color="auto"/>
      </w:divBdr>
    </w:div>
    <w:div w:id="830482116">
      <w:bodyDiv w:val="1"/>
      <w:marLeft w:val="0"/>
      <w:marRight w:val="0"/>
      <w:marTop w:val="0"/>
      <w:marBottom w:val="0"/>
      <w:divBdr>
        <w:top w:val="none" w:sz="0" w:space="0" w:color="auto"/>
        <w:left w:val="none" w:sz="0" w:space="0" w:color="auto"/>
        <w:bottom w:val="none" w:sz="0" w:space="0" w:color="auto"/>
        <w:right w:val="none" w:sz="0" w:space="0" w:color="auto"/>
      </w:divBdr>
    </w:div>
    <w:div w:id="1000503425">
      <w:bodyDiv w:val="1"/>
      <w:marLeft w:val="0"/>
      <w:marRight w:val="0"/>
      <w:marTop w:val="0"/>
      <w:marBottom w:val="0"/>
      <w:divBdr>
        <w:top w:val="none" w:sz="0" w:space="0" w:color="auto"/>
        <w:left w:val="none" w:sz="0" w:space="0" w:color="auto"/>
        <w:bottom w:val="none" w:sz="0" w:space="0" w:color="auto"/>
        <w:right w:val="none" w:sz="0" w:space="0" w:color="auto"/>
      </w:divBdr>
    </w:div>
    <w:div w:id="1140616213">
      <w:bodyDiv w:val="1"/>
      <w:marLeft w:val="0"/>
      <w:marRight w:val="0"/>
      <w:marTop w:val="0"/>
      <w:marBottom w:val="0"/>
      <w:divBdr>
        <w:top w:val="none" w:sz="0" w:space="0" w:color="auto"/>
        <w:left w:val="none" w:sz="0" w:space="0" w:color="auto"/>
        <w:bottom w:val="none" w:sz="0" w:space="0" w:color="auto"/>
        <w:right w:val="none" w:sz="0" w:space="0" w:color="auto"/>
      </w:divBdr>
    </w:div>
    <w:div w:id="1230842830">
      <w:bodyDiv w:val="1"/>
      <w:marLeft w:val="0"/>
      <w:marRight w:val="0"/>
      <w:marTop w:val="0"/>
      <w:marBottom w:val="0"/>
      <w:divBdr>
        <w:top w:val="none" w:sz="0" w:space="0" w:color="auto"/>
        <w:left w:val="none" w:sz="0" w:space="0" w:color="auto"/>
        <w:bottom w:val="none" w:sz="0" w:space="0" w:color="auto"/>
        <w:right w:val="none" w:sz="0" w:space="0" w:color="auto"/>
      </w:divBdr>
    </w:div>
    <w:div w:id="1331636973">
      <w:bodyDiv w:val="1"/>
      <w:marLeft w:val="0"/>
      <w:marRight w:val="0"/>
      <w:marTop w:val="0"/>
      <w:marBottom w:val="0"/>
      <w:divBdr>
        <w:top w:val="none" w:sz="0" w:space="0" w:color="auto"/>
        <w:left w:val="none" w:sz="0" w:space="0" w:color="auto"/>
        <w:bottom w:val="none" w:sz="0" w:space="0" w:color="auto"/>
        <w:right w:val="none" w:sz="0" w:space="0" w:color="auto"/>
      </w:divBdr>
    </w:div>
    <w:div w:id="1336497110">
      <w:bodyDiv w:val="1"/>
      <w:marLeft w:val="0"/>
      <w:marRight w:val="0"/>
      <w:marTop w:val="0"/>
      <w:marBottom w:val="0"/>
      <w:divBdr>
        <w:top w:val="none" w:sz="0" w:space="0" w:color="auto"/>
        <w:left w:val="none" w:sz="0" w:space="0" w:color="auto"/>
        <w:bottom w:val="none" w:sz="0" w:space="0" w:color="auto"/>
        <w:right w:val="none" w:sz="0" w:space="0" w:color="auto"/>
      </w:divBdr>
    </w:div>
    <w:div w:id="1383285114">
      <w:bodyDiv w:val="1"/>
      <w:marLeft w:val="0"/>
      <w:marRight w:val="0"/>
      <w:marTop w:val="0"/>
      <w:marBottom w:val="0"/>
      <w:divBdr>
        <w:top w:val="none" w:sz="0" w:space="0" w:color="auto"/>
        <w:left w:val="none" w:sz="0" w:space="0" w:color="auto"/>
        <w:bottom w:val="none" w:sz="0" w:space="0" w:color="auto"/>
        <w:right w:val="none" w:sz="0" w:space="0" w:color="auto"/>
      </w:divBdr>
    </w:div>
    <w:div w:id="1430127062">
      <w:bodyDiv w:val="1"/>
      <w:marLeft w:val="0"/>
      <w:marRight w:val="0"/>
      <w:marTop w:val="0"/>
      <w:marBottom w:val="0"/>
      <w:divBdr>
        <w:top w:val="none" w:sz="0" w:space="0" w:color="auto"/>
        <w:left w:val="none" w:sz="0" w:space="0" w:color="auto"/>
        <w:bottom w:val="none" w:sz="0" w:space="0" w:color="auto"/>
        <w:right w:val="none" w:sz="0" w:space="0" w:color="auto"/>
      </w:divBdr>
    </w:div>
    <w:div w:id="1697846211">
      <w:bodyDiv w:val="1"/>
      <w:marLeft w:val="0"/>
      <w:marRight w:val="0"/>
      <w:marTop w:val="0"/>
      <w:marBottom w:val="0"/>
      <w:divBdr>
        <w:top w:val="none" w:sz="0" w:space="0" w:color="auto"/>
        <w:left w:val="none" w:sz="0" w:space="0" w:color="auto"/>
        <w:bottom w:val="none" w:sz="0" w:space="0" w:color="auto"/>
        <w:right w:val="none" w:sz="0" w:space="0" w:color="auto"/>
      </w:divBdr>
    </w:div>
    <w:div w:id="1748765913">
      <w:bodyDiv w:val="1"/>
      <w:marLeft w:val="0"/>
      <w:marRight w:val="0"/>
      <w:marTop w:val="0"/>
      <w:marBottom w:val="0"/>
      <w:divBdr>
        <w:top w:val="none" w:sz="0" w:space="0" w:color="auto"/>
        <w:left w:val="none" w:sz="0" w:space="0" w:color="auto"/>
        <w:bottom w:val="none" w:sz="0" w:space="0" w:color="auto"/>
        <w:right w:val="none" w:sz="0" w:space="0" w:color="auto"/>
      </w:divBdr>
    </w:div>
    <w:div w:id="1785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fo.go.t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ED9EE14544A699E5384738B377D20"/>
        <w:category>
          <w:name w:val="General"/>
          <w:gallery w:val="placeholder"/>
        </w:category>
        <w:types>
          <w:type w:val="bbPlcHdr"/>
        </w:types>
        <w:behaviors>
          <w:behavior w:val="content"/>
        </w:behaviors>
        <w:guid w:val="{9D2EF11B-CB5A-4D15-88D0-C623DE74D8B3}"/>
      </w:docPartPr>
      <w:docPartBody>
        <w:p w:rsidR="005B7A39" w:rsidRDefault="00E854E6" w:rsidP="00E854E6">
          <w:pPr>
            <w:pStyle w:val="45DED9EE14544A699E5384738B377D20"/>
          </w:pPr>
          <w:r w:rsidRPr="00CD595C">
            <w:rPr>
              <w:rFonts w:ascii="Tahoma" w:hAnsi="Tahoma" w:cs="Tahoma" w:hint="cs"/>
              <w:sz w:val="16"/>
              <w:szCs w:val="20"/>
              <w:cs/>
            </w:rPr>
            <w:t>หมายเหตุ</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E"/>
    <w:rsid w:val="003D3954"/>
    <w:rsid w:val="004C7D26"/>
    <w:rsid w:val="0056046F"/>
    <w:rsid w:val="005B7A39"/>
    <w:rsid w:val="005D5EED"/>
    <w:rsid w:val="00681D5B"/>
    <w:rsid w:val="0080364E"/>
    <w:rsid w:val="008B7B0C"/>
    <w:rsid w:val="009B4526"/>
    <w:rsid w:val="00E854E6"/>
    <w:rsid w:val="00F264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64E"/>
    <w:rPr>
      <w:color w:val="808080"/>
    </w:rPr>
  </w:style>
  <w:style w:type="paragraph" w:customStyle="1" w:styleId="C90A8660F466440AA6BBDF8E0E08DBB3">
    <w:name w:val="C90A8660F466440AA6BBDF8E0E08DBB3"/>
    <w:rsid w:val="0080364E"/>
    <w:rPr>
      <w:rFonts w:eastAsiaTheme="minorHAnsi"/>
    </w:rPr>
  </w:style>
  <w:style w:type="paragraph" w:customStyle="1" w:styleId="B80BFFB8F8CA477D92EB94B473418464">
    <w:name w:val="B80BFFB8F8CA477D92EB94B473418464"/>
    <w:rsid w:val="0080364E"/>
    <w:rPr>
      <w:rFonts w:eastAsiaTheme="minorHAnsi"/>
    </w:rPr>
  </w:style>
  <w:style w:type="paragraph" w:customStyle="1" w:styleId="C90A8660F466440AA6BBDF8E0E08DBB31">
    <w:name w:val="C90A8660F466440AA6BBDF8E0E08DBB31"/>
    <w:rsid w:val="0080364E"/>
    <w:rPr>
      <w:rFonts w:eastAsiaTheme="minorHAnsi"/>
    </w:rPr>
  </w:style>
  <w:style w:type="paragraph" w:customStyle="1" w:styleId="5DA6A2A629B14208B17B0424239A6206">
    <w:name w:val="5DA6A2A629B14208B17B0424239A6206"/>
    <w:rsid w:val="0080364E"/>
  </w:style>
  <w:style w:type="paragraph" w:customStyle="1" w:styleId="64D152C6CAB14A1A9F52F7563032E4A7">
    <w:name w:val="64D152C6CAB14A1A9F52F7563032E4A7"/>
    <w:rsid w:val="0080364E"/>
  </w:style>
  <w:style w:type="paragraph" w:customStyle="1" w:styleId="0726BB46B28046358D058D2F8C65472C">
    <w:name w:val="0726BB46B28046358D058D2F8C65472C"/>
    <w:rsid w:val="0080364E"/>
  </w:style>
  <w:style w:type="paragraph" w:customStyle="1" w:styleId="906DD3F0BCFD4EA88B2D22F8449DBBFB">
    <w:name w:val="906DD3F0BCFD4EA88B2D22F8449DBBFB"/>
    <w:rsid w:val="0080364E"/>
  </w:style>
  <w:style w:type="paragraph" w:customStyle="1" w:styleId="1151616353754B60B11A60225FC9B137">
    <w:name w:val="1151616353754B60B11A60225FC9B137"/>
    <w:rsid w:val="0080364E"/>
  </w:style>
  <w:style w:type="paragraph" w:customStyle="1" w:styleId="B9193103569A4A0697658AA239445678">
    <w:name w:val="B9193103569A4A0697658AA239445678"/>
    <w:rsid w:val="0080364E"/>
  </w:style>
  <w:style w:type="paragraph" w:customStyle="1" w:styleId="AD12B1F22FAC4E33B9170ACF23F04BCC">
    <w:name w:val="AD12B1F22FAC4E33B9170ACF23F04BCC"/>
    <w:rsid w:val="0080364E"/>
  </w:style>
  <w:style w:type="paragraph" w:customStyle="1" w:styleId="13139627F70848D599ACB22A16D0648A">
    <w:name w:val="13139627F70848D599ACB22A16D0648A"/>
    <w:rsid w:val="0080364E"/>
  </w:style>
  <w:style w:type="paragraph" w:customStyle="1" w:styleId="68204A7A752A4E64ADC18E8BED2B6C44">
    <w:name w:val="68204A7A752A4E64ADC18E8BED2B6C44"/>
    <w:rsid w:val="0080364E"/>
  </w:style>
  <w:style w:type="paragraph" w:customStyle="1" w:styleId="253FE4F272F349208AFB5EA6B1751930">
    <w:name w:val="253FE4F272F349208AFB5EA6B1751930"/>
    <w:rsid w:val="0080364E"/>
  </w:style>
  <w:style w:type="paragraph" w:customStyle="1" w:styleId="77094A276C2B48B5952D908155ADA02D">
    <w:name w:val="77094A276C2B48B5952D908155ADA02D"/>
    <w:rsid w:val="0080364E"/>
  </w:style>
  <w:style w:type="paragraph" w:customStyle="1" w:styleId="FB75CBE0355943D1BF3B8FC952072B13">
    <w:name w:val="FB75CBE0355943D1BF3B8FC952072B13"/>
    <w:rsid w:val="0080364E"/>
  </w:style>
  <w:style w:type="paragraph" w:customStyle="1" w:styleId="75590BA133984B2EBACC3023B1BCDB13">
    <w:name w:val="75590BA133984B2EBACC3023B1BCDB13"/>
    <w:rsid w:val="0080364E"/>
  </w:style>
  <w:style w:type="paragraph" w:customStyle="1" w:styleId="5D497DCF733A418089B78D4158D40B74">
    <w:name w:val="5D497DCF733A418089B78D4158D40B74"/>
    <w:rsid w:val="0080364E"/>
  </w:style>
  <w:style w:type="paragraph" w:customStyle="1" w:styleId="D8DE5F5CDA5C44AC8D9DEF89E8DDD5BA">
    <w:name w:val="D8DE5F5CDA5C44AC8D9DEF89E8DDD5BA"/>
    <w:rsid w:val="0080364E"/>
  </w:style>
  <w:style w:type="paragraph" w:customStyle="1" w:styleId="15AD475FE07C4673A5C1688BCC708DD0">
    <w:name w:val="15AD475FE07C4673A5C1688BCC708DD0"/>
    <w:rsid w:val="0080364E"/>
  </w:style>
  <w:style w:type="paragraph" w:customStyle="1" w:styleId="5A33EFD6DB4D45F288FA8903AC84CFE1">
    <w:name w:val="5A33EFD6DB4D45F288FA8903AC84CFE1"/>
    <w:rsid w:val="0080364E"/>
  </w:style>
  <w:style w:type="paragraph" w:customStyle="1" w:styleId="AD3C5C9D59B04943A482D5A0E7CB2567">
    <w:name w:val="AD3C5C9D59B04943A482D5A0E7CB2567"/>
    <w:rsid w:val="0080364E"/>
  </w:style>
  <w:style w:type="paragraph" w:customStyle="1" w:styleId="5488136DA7144E9BA80E470585B55407">
    <w:name w:val="5488136DA7144E9BA80E470585B55407"/>
    <w:rsid w:val="0080364E"/>
  </w:style>
  <w:style w:type="paragraph" w:customStyle="1" w:styleId="BF41A6718A7A41CA818B5104B4C2F6C0">
    <w:name w:val="BF41A6718A7A41CA818B5104B4C2F6C0"/>
    <w:rsid w:val="0080364E"/>
  </w:style>
  <w:style w:type="paragraph" w:customStyle="1" w:styleId="3A13CA4FCBE74184A2ECE28E5D9D0EDA">
    <w:name w:val="3A13CA4FCBE74184A2ECE28E5D9D0EDA"/>
    <w:rsid w:val="0080364E"/>
  </w:style>
  <w:style w:type="paragraph" w:customStyle="1" w:styleId="B1B87ED12E9F431390F5210558D0681D">
    <w:name w:val="B1B87ED12E9F431390F5210558D0681D"/>
    <w:rsid w:val="0080364E"/>
  </w:style>
  <w:style w:type="paragraph" w:customStyle="1" w:styleId="A463BD1A140F44F2A8845F4826695292">
    <w:name w:val="A463BD1A140F44F2A8845F4826695292"/>
    <w:rsid w:val="0080364E"/>
  </w:style>
  <w:style w:type="paragraph" w:customStyle="1" w:styleId="41872457F5CC4A0CB3FA72122BDD84C3">
    <w:name w:val="41872457F5CC4A0CB3FA72122BDD84C3"/>
    <w:rsid w:val="0080364E"/>
  </w:style>
  <w:style w:type="paragraph" w:customStyle="1" w:styleId="DF1BE4731A88444985D57CEE77CE743D">
    <w:name w:val="DF1BE4731A88444985D57CEE77CE743D"/>
    <w:rsid w:val="0080364E"/>
  </w:style>
  <w:style w:type="paragraph" w:customStyle="1" w:styleId="305C6BA2FE5D448086A9D3CEED32E637">
    <w:name w:val="305C6BA2FE5D448086A9D3CEED32E637"/>
    <w:rsid w:val="00E854E6"/>
    <w:rPr>
      <w:rFonts w:eastAsiaTheme="minorHAnsi"/>
    </w:rPr>
  </w:style>
  <w:style w:type="paragraph" w:customStyle="1" w:styleId="B9B620E1EFB140E98A40F7C780A74250">
    <w:name w:val="B9B620E1EFB140E98A40F7C780A74250"/>
    <w:rsid w:val="00E854E6"/>
    <w:rPr>
      <w:rFonts w:eastAsiaTheme="minorHAnsi"/>
    </w:rPr>
  </w:style>
  <w:style w:type="paragraph" w:customStyle="1" w:styleId="DCD8D71DC2424E9CA42758D163E55820">
    <w:name w:val="DCD8D71DC2424E9CA42758D163E55820"/>
    <w:rsid w:val="00E854E6"/>
    <w:rPr>
      <w:rFonts w:eastAsiaTheme="minorHAnsi"/>
    </w:rPr>
  </w:style>
  <w:style w:type="paragraph" w:customStyle="1" w:styleId="B2A0DEB7C0C54CE3997AC9C56C482501">
    <w:name w:val="B2A0DEB7C0C54CE3997AC9C56C482501"/>
    <w:rsid w:val="00E854E6"/>
    <w:rPr>
      <w:rFonts w:eastAsiaTheme="minorHAnsi"/>
    </w:rPr>
  </w:style>
  <w:style w:type="paragraph" w:customStyle="1" w:styleId="41D91610F7684FFE85BC57A05E934B0E">
    <w:name w:val="41D91610F7684FFE85BC57A05E934B0E"/>
    <w:rsid w:val="00E854E6"/>
    <w:rPr>
      <w:rFonts w:eastAsiaTheme="minorHAnsi"/>
    </w:rPr>
  </w:style>
  <w:style w:type="paragraph" w:customStyle="1" w:styleId="5BDAF8E620244C27B34BF8C6AA3BE8DC">
    <w:name w:val="5BDAF8E620244C27B34BF8C6AA3BE8DC"/>
    <w:rsid w:val="00E854E6"/>
    <w:rPr>
      <w:rFonts w:eastAsiaTheme="minorHAnsi"/>
    </w:rPr>
  </w:style>
  <w:style w:type="paragraph" w:customStyle="1" w:styleId="5DA6A2A629B14208B17B0424239A62061">
    <w:name w:val="5DA6A2A629B14208B17B0424239A62061"/>
    <w:rsid w:val="00E854E6"/>
    <w:rPr>
      <w:rFonts w:eastAsiaTheme="minorHAnsi"/>
    </w:rPr>
  </w:style>
  <w:style w:type="paragraph" w:customStyle="1" w:styleId="64D152C6CAB14A1A9F52F7563032E4A71">
    <w:name w:val="64D152C6CAB14A1A9F52F7563032E4A71"/>
    <w:rsid w:val="00E854E6"/>
    <w:rPr>
      <w:rFonts w:eastAsiaTheme="minorHAnsi"/>
    </w:rPr>
  </w:style>
  <w:style w:type="paragraph" w:customStyle="1" w:styleId="63C4CDEDC49D4B7390957EB2C92A884B">
    <w:name w:val="63C4CDEDC49D4B7390957EB2C92A884B"/>
    <w:rsid w:val="00E854E6"/>
    <w:rPr>
      <w:rFonts w:eastAsiaTheme="minorHAnsi"/>
    </w:rPr>
  </w:style>
  <w:style w:type="paragraph" w:customStyle="1" w:styleId="65A11A236AA64E0C9FCE02ACE958927C">
    <w:name w:val="65A11A236AA64E0C9FCE02ACE958927C"/>
    <w:rsid w:val="00E854E6"/>
    <w:rPr>
      <w:rFonts w:eastAsiaTheme="minorHAnsi"/>
    </w:rPr>
  </w:style>
  <w:style w:type="paragraph" w:customStyle="1" w:styleId="42D04AAAEEB24991A3A34AB50243A378">
    <w:name w:val="42D04AAAEEB24991A3A34AB50243A378"/>
    <w:rsid w:val="00E854E6"/>
    <w:rPr>
      <w:rFonts w:eastAsiaTheme="minorHAnsi"/>
    </w:rPr>
  </w:style>
  <w:style w:type="paragraph" w:customStyle="1" w:styleId="B9193103569A4A0697658AA2394456781">
    <w:name w:val="B9193103569A4A0697658AA2394456781"/>
    <w:rsid w:val="00E854E6"/>
    <w:rPr>
      <w:rFonts w:eastAsiaTheme="minorHAnsi"/>
    </w:rPr>
  </w:style>
  <w:style w:type="paragraph" w:customStyle="1" w:styleId="45DED9EE14544A699E5384738B377D20">
    <w:name w:val="45DED9EE14544A699E5384738B377D20"/>
    <w:rsid w:val="00E854E6"/>
    <w:rPr>
      <w:rFonts w:eastAsiaTheme="minorHAnsi"/>
    </w:rPr>
  </w:style>
  <w:style w:type="paragraph" w:customStyle="1" w:styleId="FA7F8C31AFF8493DB367C332BC2C41BD">
    <w:name w:val="FA7F8C31AFF8493DB367C332BC2C41BD"/>
    <w:rsid w:val="00E854E6"/>
    <w:rPr>
      <w:rFonts w:eastAsiaTheme="minorHAnsi"/>
    </w:rPr>
  </w:style>
  <w:style w:type="paragraph" w:customStyle="1" w:styleId="AD12B1F22FAC4E33B9170ACF23F04BCC1">
    <w:name w:val="AD12B1F22FAC4E33B9170ACF23F04BCC1"/>
    <w:rsid w:val="00E854E6"/>
    <w:rPr>
      <w:rFonts w:eastAsiaTheme="minorHAnsi"/>
    </w:rPr>
  </w:style>
  <w:style w:type="paragraph" w:customStyle="1" w:styleId="13139627F70848D599ACB22A16D0648A1">
    <w:name w:val="13139627F70848D599ACB22A16D0648A1"/>
    <w:rsid w:val="00E854E6"/>
    <w:rPr>
      <w:rFonts w:eastAsiaTheme="minorHAnsi"/>
    </w:rPr>
  </w:style>
  <w:style w:type="paragraph" w:customStyle="1" w:styleId="77094A276C2B48B5952D908155ADA02D1">
    <w:name w:val="77094A276C2B48B5952D908155ADA02D1"/>
    <w:rsid w:val="00E854E6"/>
    <w:rPr>
      <w:rFonts w:eastAsiaTheme="minorHAnsi"/>
    </w:rPr>
  </w:style>
  <w:style w:type="paragraph" w:customStyle="1" w:styleId="DB22D57BFF4445B58C37435A1DC926C7">
    <w:name w:val="DB22D57BFF4445B58C37435A1DC926C7"/>
    <w:rsid w:val="00E854E6"/>
    <w:rPr>
      <w:rFonts w:eastAsiaTheme="minorHAnsi"/>
    </w:rPr>
  </w:style>
  <w:style w:type="paragraph" w:customStyle="1" w:styleId="8F46302657C74E14935BA876F5831F9C">
    <w:name w:val="8F46302657C74E14935BA876F5831F9C"/>
    <w:rsid w:val="00E854E6"/>
    <w:rPr>
      <w:rFonts w:eastAsiaTheme="minorHAnsi"/>
    </w:rPr>
  </w:style>
  <w:style w:type="paragraph" w:customStyle="1" w:styleId="5488136DA7144E9BA80E470585B554071">
    <w:name w:val="5488136DA7144E9BA80E470585B554071"/>
    <w:rsid w:val="00E854E6"/>
    <w:rPr>
      <w:rFonts w:eastAsiaTheme="minorHAnsi"/>
    </w:rPr>
  </w:style>
  <w:style w:type="paragraph" w:customStyle="1" w:styleId="BF41A6718A7A41CA818B5104B4C2F6C01">
    <w:name w:val="BF41A6718A7A41CA818B5104B4C2F6C01"/>
    <w:rsid w:val="00E854E6"/>
    <w:rPr>
      <w:rFonts w:eastAsiaTheme="minorHAnsi"/>
    </w:rPr>
  </w:style>
  <w:style w:type="paragraph" w:customStyle="1" w:styleId="3A13CA4FCBE74184A2ECE28E5D9D0EDA1">
    <w:name w:val="3A13CA4FCBE74184A2ECE28E5D9D0EDA1"/>
    <w:rsid w:val="00E854E6"/>
    <w:rPr>
      <w:rFonts w:eastAsiaTheme="minorHAnsi"/>
    </w:rPr>
  </w:style>
  <w:style w:type="paragraph" w:customStyle="1" w:styleId="41872457F5CC4A0CB3FA72122BDD84C31">
    <w:name w:val="41872457F5CC4A0CB3FA72122BDD84C31"/>
    <w:rsid w:val="00E854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3DD-0CB0-4FD5-BA10-9142BB4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Suwat Sookthai</dc:creator>
  <cp:keywords/>
  <dc:description/>
  <cp:lastModifiedBy>PC</cp:lastModifiedBy>
  <cp:revision>3</cp:revision>
  <dcterms:created xsi:type="dcterms:W3CDTF">2015-07-20T08:12:00Z</dcterms:created>
  <dcterms:modified xsi:type="dcterms:W3CDTF">2015-07-20T08:24:00Z</dcterms:modified>
</cp:coreProperties>
</file>