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0D1C" w:rsidRPr="00586D86" w:rsidRDefault="00974646" w:rsidP="00513AE8">
      <w:pPr>
        <w:spacing w:after="0"/>
        <w:rPr>
          <w:rFonts w:ascii="Tahoma" w:hAnsi="Tahoma" w:cs="Tahoma"/>
          <w:b/>
          <w:bCs/>
          <w:sz w:val="24"/>
          <w:szCs w:val="24"/>
        </w:rPr>
      </w:pPr>
      <w:r w:rsidRPr="00586D86">
        <w:rPr>
          <w:rFonts w:ascii="Tahoma" w:hAnsi="Tahoma" w:cs="Tahoma"/>
          <w:b/>
          <w:bCs/>
          <w:sz w:val="24"/>
          <w:szCs w:val="24"/>
          <w:cs/>
        </w:rPr>
        <w:t>คู่มือสำหรับประชาชน</w:t>
      </w:r>
      <w:r w:rsidR="00513AE8" w:rsidRPr="00586D86">
        <w:rPr>
          <w:rFonts w:ascii="Tahoma" w:hAnsi="Tahoma" w:cs="Tahoma"/>
          <w:b/>
          <w:bCs/>
          <w:sz w:val="24"/>
          <w:szCs w:val="24"/>
        </w:rPr>
        <w:t xml:space="preserve"> : 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</w:rPr>
        <w:t>สทก. การตรวจปล่อยสินค้าขาออกที่มิได้บรรจุตู้คอนเทนเนอร์(Bulk Cargo)ทางเรือ "กรณีมีคำสั่ง ให้ตรวจสอบพิกัด ราคา และของ" (Red Line)</w:t>
      </w:r>
    </w:p>
    <w:p w:rsidR="00513AE8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หน่วยงานที่ให้บริการ </w:t>
      </w:r>
      <w:r w:rsidRPr="00586D86">
        <w:rPr>
          <w:rFonts w:ascii="Tahoma" w:hAnsi="Tahoma" w:cs="Tahoma"/>
          <w:b/>
          <w:bCs/>
          <w:sz w:val="20"/>
          <w:szCs w:val="20"/>
        </w:rPr>
        <w:t>:</w:t>
      </w:r>
      <w:r w:rsidR="008B4E9A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8B4E9A" w:rsidRPr="00586D86">
        <w:rPr>
          <w:rFonts w:ascii="Tahoma" w:hAnsi="Tahoma" w:cs="Tahoma"/>
          <w:noProof/>
          <w:sz w:val="20"/>
          <w:szCs w:val="20"/>
        </w:rPr>
        <w:t>ด่านศุลกากรสงขลา</w:t>
      </w:r>
      <w:r w:rsidR="00081011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586D86">
        <w:rPr>
          <w:rFonts w:ascii="Tahoma" w:hAnsi="Tahoma" w:cs="Tahoma"/>
          <w:noProof/>
          <w:sz w:val="20"/>
          <w:szCs w:val="20"/>
        </w:rPr>
        <w:t>กระทรวงการคลัง</w:t>
      </w: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:rsidR="00974646" w:rsidRPr="00586D86" w:rsidRDefault="00513AE8" w:rsidP="00513AE8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50800</wp:posOffset>
                </wp:positionV>
                <wp:extent cx="635793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793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48DD1DB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" from="449.45pt,4pt" to="950.1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" strokecolor="#5b9bd5 [3204]" strokeweight=".5pt">
                <v:stroke joinstyle="miter"/>
                <w10:wrap anchorx="margin"/>
              </v:line>
            </w:pict>
          </mc:Fallback>
        </mc:AlternateContent>
      </w:r>
    </w:p>
    <w:p w:rsidR="00974646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>หลักเกณฑ์ วิธีการ เงื่อนไข (ถ้ามี) ในการยื่นคำขอ และในการพิจารณาอนุญาต</w:t>
      </w:r>
    </w:p>
    <w:p w:rsidR="00513AE8" w:rsidRPr="00586D86" w:rsidRDefault="00081011" w:rsidP="009A04E3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w:t>หลักเกณฑ์</w:t>
        <w:br/>
        <w:t xml:space="preserve"/>
        <w:br/>
        <w:t xml:space="preserve"> กรณีการขนย้ายสินค้าโดยวิธีอื่น เนื่องจากโดยสภาพของการขนย้ายสินค้าแล้วไม่อาจทำการชั่งน้ำหนักสินค้าขณะทำการขนถ่ายได้ในคราวเดียวกัน เช่น การขนถ่ายโดยเรือฉลอมหรือโดยสายพานลำเลียง หรือโดยทางท่อขนส่ง</w:t>
        <w:br/>
        <w:t xml:space="preserve"/>
        <w:br/>
        <w:t xml:space="preserve"> ให้ผู้รับผิดชอบการบรรจุสั่งพิมพ์ใบกำกับการขนย้ายสินค้าจากระบบคอมพิวเตอร์ หรือทำสำเนาภาพถ่ายใบกำกับการขนย้ายสินค้า หรือแสดงเลขที่ใบกำกับการขนย้ายสินค้าที่ระบบคอมพิวเตอร์ของศุลกากรได้กำหนดให้ในเอกสารอื่นใด เพื่อแจ้งให้ผู้รับผิดชอบในการขนย้ายสินค้าทราบถึงเลขที่ใบกำกับการขนย้ายสินค้าที่ระบบคอมพิวเตอร์ของศุลกากรได้กำหนดให้ และให้ผู้รับผิดชอบการบรรจุดำเนินการขนย้ายสินค้าจนเสร็จสิ้นตามใบขนสินค้าขาออก</w:t>
        <w:br/>
        <w:t xml:space="preserve"/>
        <w:br/>
        <w:t xml:space="preserve"/>
        <w:br/>
        <w:t xml:space="preserve"/>
        <w:br/>
        <w:t xml:space="preserve"/>
        <w:br/>
        <w:t xml:space="preserve">วิธีการ</w:t>
        <w:br/>
        <w:t xml:space="preserve"> 1. การตรวจสอบและตัดบัญชีใบกำกับการขนย้ายสินค้า</w:t>
        <w:br/>
        <w:t xml:space="preserve">  1.1 ให้ผู้ส่งออกนำใบกำกับการขนย้ายสินค้าและใบอนุญาต(ถ้ามี)ยื่นต่อหน่วยบริการศุลกากรเพื่อกำหนดชื่อเจ้าหน้าที่</w:t>
        <w:br/>
        <w:t xml:space="preserve"/>
        <w:br/>
        <w:t xml:space="preserve">1.2 เจ้าหน้าที่ศุลกากรตรวจสอบข้อมูลใบขนสินค้าขาออกที่ระบุเลขที่ไว้ในใบกำกับการขนย้ายสินค้า พบว่า เป็นกรณีเงื่อนไขความเสี่ยง ที่ต้องตรวจสอบพิกัด ราคา และของ</w:t>
        <w:br/>
        <w:t xml:space="preserve"/>
        <w:br/>
        <w:t xml:space="preserve"> 1.3 เจ้าหน้าที่ตรวจปล่อยและมอบสินค้าให้ ผู้ส่งออกหรือตัวแทนผู้ส่งออก นำสินค้าตามใบขนสินค้าบรรทุกลงเรือ</w:t>
        <w:br/>
        <w:t xml:space="preserve"/>
        <w:br/>
        <w:t xml:space="preserve">      1.4 ตัวแทนเรือจะต้องยื่นบัญชีสินค้าขนถ่ายข้างลำ (Cargo Along Side List )ภายใน 3วันนับแต่วันเรือออก และบัญชีสินค้าสำหรับเรือ(MANIFEST) ภายใน 6 วัน นับแต่วันเรือออกต่อหน่วยบริการศุลกากรเพื่อทำการตรวสอบข้อมูลใบขนสินค้าในระบบ/ใบอนุญาต และตัดบัญชีใบกำกับการขนย้ายต่อไปต่อไป</w:t>
        <w:br/>
        <w:t xml:space="preserve"/>
        <w:br/>
        <w:t xml:space="preserve">2. การเปิดตรวจของขาออก</w:t>
        <w:br/>
        <w:t xml:space="preserve"> 2.1 กรณี ของขาออกที่มีคำสั่ง&amp;rdquo;ให้เปิดตรวจ&amp;rdquo;</w:t>
        <w:br/>
        <w:t xml:space="preserve">       2.1.1 ของส่งออกที่ขนย้ายมายังจุดรับบรรทุก(หน่วยบริการศุลกากร)ติดเงื่อนไขความเสี่ยงที่ต้องตรวจสอบพิกัด ราคา และของ</w:t>
        <w:br/>
        <w:t xml:space="preserve">       2.1.2 กรณี ผู้ส่งของออกมีความประสงค์ขอให้เปิดตรวจของที่จะส่งออก ให้จัดทำคำร้องขอยื่นต่อหัวหน้าหน่วยบริการศุลกากร ณ ท่า หรือที่ ก่อนการขนย้ายของขึ้นเรือ เพื่อพิจารณาอนุมัติเป็นการเฉพาะราย</w:t>
        <w:br/>
        <w:t xml:space="preserve">        2.1.3 การตรวจสอบพิกัด ราคา และของ ให้เป็นไปตามหลักเกณฑ์ในเรื่องการกำหนดพิกัดอัตราศุลกากรและการกำหนดราคาศุลกากร</w:t>
        <w:br/>
        <w:t xml:space="preserve"/>
        <w:br/>
        <w:t xml:space="preserve">เงื่อนไข</w:t>
        <w:br/>
        <w:t xml:space="preserve"/>
        <w:br/>
        <w:t xml:space="preserve">ผู้ส่งสินค้าออกดังกล่าวจะต้องจดทะเบียนเป็นผู้ผ่านพิธีการศุลกากรหรือดำเนินการในกระบวนทางศุลกากร และดำเนินการเกี่ยวกับใบอนุญาต/ใบรับรองจากหน่วยงานต่าง ๆ ที่เกี่ยวข้องเรียบร้อยแล้ว</w:t>
        <w:br/>
        <w:t xml:space="preserve">การจัดเก็บค่าธรรมเนียมตามใบแนบ ศ.3 อัตราค่าธรรมเนียมสำหรับพนักงานไปประจำการก่อนหรือหลังเวลาราชการหรือในวันหยุดราชการการจัดเก็บ</w:t>
        <w:br/>
        <w:t xml:space="preserve"/>
        <w:br/>
        <w:t xml:space="preserve">(1) ประจำการพิเศษ ณ ศุลกสถาน กรณีขอเปิดที่ทำการพิเศษ รายละ 400 บาท                                   </w:t>
        <w:br/>
        <w:t xml:space="preserve"/>
        <w:br/>
        <w:t xml:space="preserve">(2) ประจำการ ณ ศุลกสถาน ทำเนียบท่าเรือ โรงพักสินค้าคลังสินค้าทัณฑ์บน หรือที่ซึ่งได้รับอนุมัติแห่งใดแห่งหนึ่ง ในกรณีตรวจปล่อยของซึ่งนำเข้าหรือส่งออก หรือในกรณีขนของที่ได้ตรวจปล่อยแล้ว</w:t>
        <w:br/>
        <w:t xml:space="preserve"/>
        <w:br/>
        <w:t xml:space="preserve">(ก) เวลาตั้งแต่ 08.00 น.ถึง 16.30น. ของวันหยุดราชการ ใบขนสินค้าฉบับละ 200 บาท                                </w:t>
        <w:br/>
        <w:t xml:space="preserve"/>
        <w:br/>
        <w:t xml:space="preserve">(ข) เวลาตั้งแต่ 16.30 น. ถึง 24.00น. ใบขนสินค้าฉบับละ 200 บาท </w:t>
        <w:br/>
        <w:t xml:space="preserve"/>
        <w:br/>
        <w:t xml:space="preserve">(ค) เวลาตั้งแต่ 24.00 น. ถึง 08.00 น. ใบขนสินค้าฉบับละ 200 บาท</w:t>
        <w:br/>
        <w:t xml:space="preserve"/>
        <w:br/>
        <w:t xml:space="preserve">หมายเหตุ</w:t>
        <w:br/>
        <w:t xml:space="preserve"/>
        <w:br/>
        <w:t xml:space="preserve">1. การเปิดตรวจสินค้า เริ่มจากผู้ประกอบการ/ตัวแทนยื่นเอกสารให้เจ้าหน้าที่เพื่อตรวจสินค้าจนกระทั่งตรวจปล่อยแล้วเสร็จ ทั้งนี้ ไม่รวมระยะเวลาเตรียมของและกรณีที่เจ้าหน้าที่สงสัยหรือตรวจพบความผิด ซึ่งจำเป็นต้องใช้เวลาในการตรวจสอบโดยละเอียด</w:t>
        <w:br/>
        <w:t xml:space="preserve"/>
        <w:br/>
        <w:t xml:space="preserve">2. เอกสารเพิ่มเติม ให้ยื่น ณ ขณะตรวจปล่อยเฉพาะกรณีการเปิดตรวจสินค้า (Red Line) ต้องผ่านการอนุมัติ/อนุญาต/รับรอง จากหน่วยงานอื่นที่เกี่ยวข้องกับการศุลกากร ให้ผู้ส่งออกนำเอกสาร เช่น เอกสารเพื่อประกอบการใช้สิทธิพิเศษทางภาษีอากร ใบอนุญาต / ใบทะเบียน / หนังสืออนุญาต ตามเงื่อนไขของกฎหมายที่เกี่ยวข้อง สำหรับของที่ส่งออกตามบัญชีราคาสินค้าที่ส่งออกเป็นเฉพาะครั้งก่อนการส่งออก ยื่นต่อเจ้าหน้าที่ภายใน 15 วันนับแต่วันที่ตัดบัญชีใบกำกับการขนย้ายสินค้า</w:t>
        <w:br/>
        <w:t xml:space="preserve">3. ค่าธรรมเนียมสำหรับคู่มือประชาชนแผ่นละ 40 บาท</w:t>
        <w:br/>
        <w:t xml:space="preserve">** ขั้นตอนการดำเนินงานตามคู่มือจะเริ่มนับระยะเวลาตั้งแต่เจ้าหน้าที่ตรวจสอบเอกสารครบถ้วนตามที่ระบุไว้ในคู่มือประชาชนเรียบร้อยแล้ว</w:t>
        <w:br/>
        <w:t xml:space="preserve"/>
        <w:br/>
        <w:t xml:space="preserve"/>
      </w:r>
      <w:r w:rsidR="0065732E">
        <w:rPr>
          <w:rFonts w:ascii="Tahoma" w:hAnsi="Tahoma" w:cs="Tahoma"/>
          <w:sz w:val="20"/>
          <w:szCs w:val="20"/>
        </w:rPr>
        <w:t xml:space="preserve"> </w:t>
      </w:r>
    </w:p>
    <w:p w:rsidR="0067367B" w:rsidRP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:rsidR="00974646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ช่องทางการให้บริการ</w:t>
      </w:r>
    </w:p>
    <w:p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7"/>
        <w:gridCol w:w="4683"/>
      </w:tblGrid>
      <w:tr w:rsidR="00B4081B" w:rsidRPr="00081011" w:rsidTr="007A5B40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925" w:rsidRDefault="00B4081B" w:rsidP="00B4081B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:rsidR="00B4081B" w:rsidRPr="001A5925" w:rsidRDefault="001A5925" w:rsidP="00B4081B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(หากมีการขอรับบริการนอกเวลาราชการ หรือวันหยุดราชการให้ยื่นคำร้องขอทำการในเวลาราชการและชำระค่าธรรมเนียมตามระเบียบ (ถ้ามี))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="00B4081B"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  <w:p w:rsidR="00B4081B" w:rsidRPr="00B4081B" w:rsidRDefault="00B4081B" w:rsidP="00B4081B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ด่านศุลกากรสงขลา ต.หัวเขา อ.สิงหนคร จ.สงขลา</w:t>
              <w:br/>
              <w:t xml:space="preserve">โทรศัพท์ 0 7433 1397 โทรสาร 0 7433 1310/ติดต่อด้วยตนเอง ณ หน่วยงาน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81B" w:rsidRPr="00081011" w:rsidRDefault="00B4081B" w:rsidP="00513AE8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เปิดให้บริการวัน จันทร์ ถึง วันศุกร์ (ยกเว้นวันหยุดที่ทางราชการกำหนด) ตั้งแต่เวลา 08:30 - 16:30 น. (มีพักเที่ยง) </w:t>
            </w:r>
          </w:p>
        </w:tc>
      </w:tr>
    </w:tbl>
    <w:p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:rsidR="00974646" w:rsidRPr="00513AE8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ขั้นตอน ร</w:t>
      </w:r>
      <w:r>
        <w:rPr>
          <w:rFonts w:ascii="Tahoma" w:hAnsi="Tahoma" w:cs="Tahoma" w:hint="cs"/>
          <w:b/>
          <w:bCs/>
          <w:sz w:val="16"/>
          <w:szCs w:val="20"/>
          <w:cs/>
        </w:rPr>
        <w:t>ะยะเวลา และส่วนงานที่รับผิดชอบ</w:t>
      </w:r>
    </w:p>
    <w:p w:rsidR="00974646" w:rsidRPr="00081011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  <w:cs/>
        </w:rPr>
      </w:pP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ระยะเวลาในการดำเนินการรวม </w:t>
      </w:r>
      <w:r w:rsidRPr="00081011">
        <w:rPr>
          <w:rFonts w:ascii="Tahoma" w:hAnsi="Tahoma" w:cs="Tahoma"/>
          <w:b/>
          <w:bCs/>
          <w:sz w:val="20"/>
          <w:szCs w:val="20"/>
        </w:rPr>
        <w:t>:</w:t>
      </w: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081011">
        <w:rPr>
          <w:rFonts w:ascii="Tahoma" w:hAnsi="Tahoma" w:cs="Tahoma"/>
          <w:noProof/>
          <w:sz w:val="20"/>
          <w:szCs w:val="20"/>
        </w:rPr>
        <w:t>35 นาที</w:t>
      </w:r>
    </w:p>
    <w:p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5284"/>
        <w:gridCol w:w="1766"/>
        <w:gridCol w:w="2174"/>
      </w:tblGrid>
      <w:tr w:rsidR="0067367B" w:rsidTr="008D6120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284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ขั้นตอน</w:t>
            </w:r>
          </w:p>
        </w:tc>
        <w:tc>
          <w:tcPr>
            <w:tcW w:w="1766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  <w:cs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ระยะเวลา</w:t>
            </w:r>
          </w:p>
        </w:tc>
        <w:tc>
          <w:tcPr>
            <w:tcW w:w="2174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ส่วนที่รับผิดชอบ</w:t>
            </w: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การตรวจสอบเอกสาร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ผู้ส่งออกนำใบกำกับการขนย้ายสินค้าและใบอนุญาต(ถ้ามี) ยื่นต่อเจ้าหน้าที่  และ นำสินค้าตามใบขนสินค้าบรรทุกลงเรือ 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(เจ้าหน้าที่ศุลกากรจะตรวจสอบข้อมูลใบขนสินค้าขาออกที่ระบุเลขที่ไว้ในใบกำกับการขนย้ายสินค้าว่าอยู่ในเงื่อนไขความเสี่ยงที่ระบบคอมพิวเตอร์ของศุลกากรกำหนด ))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2 นาที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ด่านศุลกากรสงขลา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การพิจารณา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หากระบบคอมพิวเตอร์ตรวจสอบให้ เปิดตรวจ (Red Line)ให้เจ้าหน้าที่ศุลกากร จะทำการเปิดตรวจสินค้าทางกายภาพ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(เริ่มจากตัวแทนยื่นเอกสารให้เจ้าหน้าที่เพื่อตรวจสอบสินค้า จนกระทั้งตรวจปล่อยแล้วเสร็จ (ทั้งนี้ ไม่รวมระยะเวลาเตรียมของและกรณีที่เจ้าหน้าที่สงสัย หรือตรวจพบความผิด ซึ่งจำเป็นต้องใช้เวลาในการตรวจสอบโดยละเอียด))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30 นาที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ด่านศุลกากรสงขลา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การพิจารณา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ตัวแทนเรือยื่น ALONGSIDE  และ MANIFEST ภายในระยะเวลาที่กำหนดเจ้าหน้าที่ศุลกากร จะได้ดำเนินการตรวจสอบข้อมูลใบขนสินค้าในระบบ/ใบอนุญาต และตัดบัญชีใบกำกับการขนย้ายต่อไป</w:t>
              <w:br/>
              <w:t xml:space="preserve">และบันทึกข้อมูลตรวจปล่อยในระบบคอมพิวเตอร์ของกรมศุลกากร  </w:t>
              <w:br/>
              <w:t xml:space="preserve"/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3 นาที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ด่านศุลกากรสงขลา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p w:rsidR="00974646" w:rsidRPr="0067367B" w:rsidRDefault="0067367B" w:rsidP="00513AE8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67367B">
        <w:rPr>
          <w:rFonts w:ascii="Tahoma" w:hAnsi="Tahoma" w:cs="Tahoma" w:hint="cs"/>
          <w:b/>
          <w:bCs/>
          <w:sz w:val="16"/>
          <w:szCs w:val="20"/>
          <w:cs/>
        </w:rPr>
        <w:t>รายการเอกสาร หลักฐานประกอบ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53"/>
        <w:gridCol w:w="3276"/>
      </w:tblGrid>
      <w:tr w:rsidR="0067367B" w:rsidRPr="00E8524B" w:rsidTr="000E5F48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5953" w:type="dxa"/>
            <w:shd w:val="clear" w:color="auto" w:fill="F2F2F2" w:themeFill="background1" w:themeFillShade="F2"/>
          </w:tcPr>
          <w:p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ชื่อเอกสาร จำนวน และรายละเอียดเพิ่มเติม (ถ้ามี)</w:t>
            </w:r>
          </w:p>
        </w:tc>
        <w:tc>
          <w:tcPr>
            <w:tcW w:w="3276" w:type="dxa"/>
            <w:shd w:val="clear" w:color="auto" w:fill="F2F2F2" w:themeFill="background1" w:themeFillShade="F2"/>
          </w:tcPr>
          <w:p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หน่วยงานภาครัฐผู้ออกเอกสาร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หนังสือรับรองนิติบุคคล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DF19F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((รับรองสำเนาถูกต้องและประทับตรานิติบุคคล(ถ้ามี)))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บัตรประจำตัวประชาชน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DF19F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((รับรองสำเนาถูกต้อง))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หนังสือเดินทาง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DF19F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((รับรองสำเนาถูกต้อง))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ใบอนุญาตขับขี่รถยนต์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DF19F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((รับรองสำเนาถูกต้อง))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สำเนาใบกำกับการขนย้ายสินค้า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DF19F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((ผู้รับผิดชอบการบรรจุ))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บัญชีสินค้าขนถ่ายข้างลำ (Cargo Along Side List 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DF19F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((ตัวแทนเรือ))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7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บัญชีสินค้าสำหรับเรือ(MANIFEST)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DF19F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((ตัวแทนเรือ))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8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ใบอนุญาต/ใบรับรองของหน่วยงานที่เกี่ยวข้อง(ถ้ามี)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DF19F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((ผู้ประกอบ การท่าเรือ))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9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ใบอนุญาต/ใบรับรองของหน่วยงานที่เกี่ยวข้อง(ถ้ามี)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DF19F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((หน่วยงานที่เกี่ยวข้อง))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10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ใบเสร็จค่าชำระภาษี(ถ้ามี)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DF19F7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</w:tbl>
    <w:p w:rsidR="00CD595C" w:rsidRDefault="00CD595C" w:rsidP="00513AE8">
      <w:pPr>
        <w:spacing w:after="0"/>
        <w:rPr>
          <w:rFonts w:ascii="Tahoma" w:hAnsi="Tahoma" w:cs="Tahoma"/>
          <w:sz w:val="16"/>
          <w:szCs w:val="20"/>
          <w:cs/>
        </w:rPr>
      </w:pPr>
    </w:p>
    <w:p w:rsidR="00CD595C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lastRenderedPageBreak/>
        <w:t>ค่าธรรมเนียม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86"/>
        <w:gridCol w:w="3243"/>
      </w:tblGrid>
      <w:tr w:rsidR="00CD595C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986" w:type="dxa"/>
            <w:shd w:val="clear" w:color="auto" w:fill="F2F2F2" w:themeFill="background1" w:themeFillShade="F2"/>
          </w:tcPr>
          <w:p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รายละเอียดค่าธรรมเนียม</w:t>
            </w:r>
          </w:p>
        </w:tc>
        <w:tc>
          <w:tcPr>
            <w:tcW w:w="3243" w:type="dxa"/>
            <w:shd w:val="clear" w:color="auto" w:fill="F2F2F2" w:themeFill="background1" w:themeFillShade="F2"/>
          </w:tcPr>
          <w:p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ค่าธรรมเนียม (บาท / ร้อยละ)</w:t>
            </w:r>
          </w:p>
        </w:tc>
      </w:tr>
      <w:tr w:rsidR="00812105" w:rsidRPr="00812105" w:rsidTr="008D6120">
        <w:tc>
          <w:tcPr>
            <w:tcW w:w="10075" w:type="dxa"/>
            <w:gridSpan w:val="3"/>
          </w:tcPr>
          <w:p w:rsidR="008D6120" w:rsidRPr="00812105" w:rsidRDefault="00812105" w:rsidP="00CD595C">
            <w:pPr>
              <w:jc w:val="center"/>
              <w:rPr>
                <w:rFonts w:ascii="Tahoma" w:hAnsi="Tahoma" w:cs="Tahoma"/>
                <w:color w:val="FF0000"/>
                <w:sz w:val="20"/>
                <w:szCs w:val="20"/>
                <w:cs/>
              </w:rPr>
            </w:pPr>
            <w:r w:rsidRPr="00812105">
              <w:rPr>
                <w:rFonts w:ascii="Tahoma" w:hAnsi="Tahoma" w:cs="Tahoma"/>
                <w:i/>
                <w:iCs/>
                <w:color w:val="FF0000"/>
                <w:sz w:val="20"/>
                <w:szCs w:val="20"/>
                <w:cs/>
              </w:rPr>
              <w:t>ไม่มีข้อมูลค่าธรรมเนียม</w:t>
            </w:r>
          </w:p>
        </w:tc>
      </w:tr>
    </w:tbl>
    <w:p w:rsidR="00CD595C" w:rsidRPr="00CD595C" w:rsidRDefault="00CD595C" w:rsidP="00513AE8">
      <w:pPr>
        <w:spacing w:after="0"/>
        <w:rPr>
          <w:rFonts w:ascii="Tahoma" w:hAnsi="Tahoma" w:cs="Tahoma"/>
          <w:sz w:val="16"/>
          <w:szCs w:val="20"/>
        </w:rPr>
      </w:pPr>
    </w:p>
    <w:p w:rsidR="0067367B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t>ช่องทางการร้องเรียน</w:t>
      </w:r>
      <w:r w:rsidR="000B2BF5">
        <w:rPr>
          <w:rFonts w:ascii="Tahoma" w:hAnsi="Tahoma" w:cs="Tahoma" w:hint="cs"/>
          <w:b/>
          <w:bCs/>
          <w:sz w:val="16"/>
          <w:szCs w:val="20"/>
          <w:cs/>
        </w:rPr>
        <w:t xml:space="preserve"> แนะนำบริการ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RPr="00527864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ช่องทางการร้องเรียน / แนะนำบริการ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ระฆังศุลกากรของด่านศุลกากรสงขลา  โทรศัพท์ 0 7433 1397 โทรสาร 0 7433 1310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โทรศัพท์สายด่วนศุลกากร 1332 ในวันและเวลาราชการ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โทรสารหมายเลข 0 2671 5250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ไปรษณีย์โดยทำเป็นหนังสือส่งมาที่ กลุ่มคุ้มครองและส่งเสริมจริยธรรม กรมศุลกากร ถนนสุนทรโกษา แขวงคลองเตย เขตคลองเตย กรุงเทพมหานคร 10110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จดหมายอิเล็กทรอนิกส์ (e-Mail) ที่ ctc@customs.go.th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สื่อสารมวลชน 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(( กรณีที่หัวหน้ากลุ่มคุ้มครองจริยธรรมของกรมศุลกากรเห็นควรรับเป็นเรื่องร้องเรียน ))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7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ติดต่อด้วยตนเองในวันและเวลาราชการ ณ กลุ่มคุ้มครองและส่งเสริมจริยธรรม กรมศุลกากร ถนนสุนทรโกษา แขวงคลองเตย เขตคลองเตย กรุงเทพมหานคร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8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ศูนย์บริการศุลกากร (โทร. 1164) หรือหน่วยงานภาครัฐอื่น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9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ศูนย์บริการประชาชน สำนักปลัดสำนักนายกรัฐมนตรี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 เลขที่ 1 ถ.พิษณุโลก เขตดุสิต กทม. 10300 / สายด่วน 1111 / www.1111.go.th / ตู้ ปณ.1111 เลขที่ 1 ถ.พิษณุโลก เขตดุสิต กทม. 10300)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:rsid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t>แบบฟอร์ม ตัวอย่างและคู่มือการกรอก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ชื่อแบบฟอร์ม</w:t>
            </w:r>
          </w:p>
        </w:tc>
      </w:tr>
      <w:tr w:rsidR="000B2BF5" w:rsidRPr="00A36052" w:rsidTr="00527864">
        <w:tc>
          <w:tcPr>
            <w:tcW w:w="846" w:type="dxa"/>
          </w:tcPr>
          <w:p w:rsidR="000B2BF5" w:rsidRPr="00A36052" w:rsidRDefault="00A36052" w:rsidP="00727E6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A36052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Export Chrt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bookmarkStart w:id="0" w:name="_GoBack"/>
            <w:bookmarkEnd w:id="0"/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lastRenderedPageBreak/>
        <w:t>หมายเหตุ</w:t>
      </w:r>
    </w:p>
    <w:p w:rsidR="00527864" w:rsidRPr="00527864" w:rsidRDefault="00527864" w:rsidP="00527864">
      <w:pPr>
        <w:spacing w:after="0" w:line="240" w:lineRule="auto"/>
        <w:rPr>
          <w:rFonts w:ascii="Tahoma" w:hAnsi="Tahoma" w:cs="Tahoma"/>
          <w:b/>
          <w:bCs/>
          <w:color w:val="0D0D0D" w:themeColor="text1" w:themeTint="F2"/>
          <w:sz w:val="20"/>
          <w:szCs w:val="20"/>
        </w:rPr>
      </w:pPr>
      <w:r w:rsidRPr="00527864">
        <w:rPr>
          <w:rFonts w:ascii="Tahoma" w:hAnsi="Tahoma" w:cs="Tahoma"/>
          <w:noProof/>
          <w:sz w:val="20"/>
          <w:szCs w:val="20"/>
        </w:rPr>
        <w:t>-</w:t>
      </w:r>
    </w:p>
    <w:p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:rsidR="000B2BF5" w:rsidRPr="00C14D7A" w:rsidRDefault="000B2BF5" w:rsidP="00C14D7A">
      <w:pPr>
        <w:spacing w:after="0"/>
        <w:jc w:val="right"/>
        <w:rPr>
          <w:rFonts w:ascii="Tahoma" w:hAnsi="Tahoma" w:cs="Tahoma"/>
          <w:color w:val="BFBFBF" w:themeColor="background1" w:themeShade="BF"/>
          <w:sz w:val="16"/>
          <w:szCs w:val="16"/>
        </w:rPr>
      </w:pPr>
      <w:r w:rsidRPr="00C14D7A">
        <w:rPr>
          <w:rFonts w:ascii="Tahoma" w:hAnsi="Tahoma" w:cs="Tahoma" w:hint="cs"/>
          <w:color w:val="BFBFBF" w:themeColor="background1" w:themeShade="BF"/>
          <w:sz w:val="16"/>
          <w:szCs w:val="16"/>
          <w:cs/>
        </w:rPr>
        <w:t>เอกสารฉบับนี้ดาวน์โหลดจากเว็บไซต์ศูนย์รวมข้อมูลการติดต่อราชการ</w:t>
      </w:r>
    </w:p>
    <w:p w:rsidR="000B2BF5" w:rsidRDefault="00DF19F7" w:rsidP="00E269AE">
      <w:pPr>
        <w:spacing w:after="0"/>
        <w:jc w:val="right"/>
        <w:rPr>
          <w:rFonts w:ascii="Tahoma" w:hAnsi="Tahoma" w:cs="Tahoma"/>
          <w:sz w:val="16"/>
          <w:szCs w:val="20"/>
        </w:rPr>
      </w:pPr>
      <w:hyperlink w:history="1" r:id="rId5">
        <w:r w:rsidR="0018011C" w:rsidRPr="00761570">
          <w:rPr>
            <w:rStyle w:val="Hyperlink"/>
            <w:rFonts w:ascii="Tahoma" w:hAnsi="Tahoma" w:cs="Tahoma"/>
            <w:sz w:val="16"/>
            <w:szCs w:val="16"/>
          </w:rPr>
          <w:t>www.info.go.th</w:t>
        </w:r>
      </w:hyperlink>
    </w:p>
    <w:p w:rsidR="0018011C" w:rsidRPr="0018011C" w:rsidRDefault="0018011C" w:rsidP="0018011C">
      <w:pPr>
        <w:spacing w:after="0" w:line="240" w:lineRule="auto"/>
        <w:jc w:val="right"/>
        <w:rPr>
          <w:rFonts w:ascii="Tahoma" w:hAnsi="Tahoma" w:cs="Tahoma"/>
          <w:b/>
          <w:bCs/>
          <w:color w:val="BFBFBF" w:themeColor="background1" w:themeShade="BF"/>
          <w:sz w:val="16"/>
          <w:szCs w:val="16"/>
        </w:rPr>
      </w:pPr>
      <w:r w:rsidRPr="0018011C">
        <w:rPr>
          <w:rFonts w:ascii="Tahoma" w:hAnsi="Tahoma" w:cs="Tahoma" w:hint="cs"/>
          <w:color w:val="BFBFBF" w:themeColor="background1" w:themeShade="BF"/>
          <w:sz w:val="16"/>
          <w:szCs w:val="16"/>
          <w:cs/>
        </w:rPr>
        <w:t>วันที่คู่มือมีผลบังคับใช้</w:t>
      </w:r>
      <w:r w:rsidRPr="0018011C">
        <w:rPr>
          <w:rFonts w:ascii="Tahoma" w:hAnsi="Tahoma" w:cs="Tahoma"/>
          <w:color w:val="BFBFBF" w:themeColor="background1" w:themeShade="BF"/>
          <w:sz w:val="16"/>
          <w:szCs w:val="16"/>
        </w:rPr>
        <w:t xml:space="preserve">: </w:t>
      </w:r>
      <w:r>
        <w:rPr>
          <w:rFonts w:ascii="Tahoma" w:hAnsi="Tahoma" w:cs="Tahoma"/>
          <w:noProof/>
          <w:color w:val="BFBFBF" w:themeColor="background1" w:themeShade="BF"/>
          <w:sz w:val="16"/>
          <w:szCs w:val="16"/>
        </w:rPr>
        <w:t>03/08/2558</w:t>
      </w:r>
    </w:p>
    <w:sectPr w:rsidR="0018011C" w:rsidRPr="0018011C" w:rsidSect="00513AE8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4646"/>
    <w:rsid w:val="00081011"/>
    <w:rsid w:val="00094217"/>
    <w:rsid w:val="000A00DA"/>
    <w:rsid w:val="000B2BF5"/>
    <w:rsid w:val="000E5F48"/>
    <w:rsid w:val="0018011C"/>
    <w:rsid w:val="001A5925"/>
    <w:rsid w:val="00224397"/>
    <w:rsid w:val="00282033"/>
    <w:rsid w:val="002D5CE3"/>
    <w:rsid w:val="00310762"/>
    <w:rsid w:val="003A318D"/>
    <w:rsid w:val="004D7C74"/>
    <w:rsid w:val="00513AE8"/>
    <w:rsid w:val="00527864"/>
    <w:rsid w:val="00541FF4"/>
    <w:rsid w:val="00586D86"/>
    <w:rsid w:val="00606261"/>
    <w:rsid w:val="00646D41"/>
    <w:rsid w:val="0065732E"/>
    <w:rsid w:val="0067367B"/>
    <w:rsid w:val="00695FA2"/>
    <w:rsid w:val="00727E67"/>
    <w:rsid w:val="00812105"/>
    <w:rsid w:val="00815F25"/>
    <w:rsid w:val="008B4E9A"/>
    <w:rsid w:val="008D6120"/>
    <w:rsid w:val="00974646"/>
    <w:rsid w:val="009A04E3"/>
    <w:rsid w:val="00A3213F"/>
    <w:rsid w:val="00A36052"/>
    <w:rsid w:val="00B4081B"/>
    <w:rsid w:val="00B424FF"/>
    <w:rsid w:val="00B86199"/>
    <w:rsid w:val="00C14D7A"/>
    <w:rsid w:val="00CA3FE9"/>
    <w:rsid w:val="00CC02C2"/>
    <w:rsid w:val="00CD595C"/>
    <w:rsid w:val="00DF19F7"/>
    <w:rsid w:val="00E269AE"/>
    <w:rsid w:val="00E73DC4"/>
    <w:rsid w:val="00E8524B"/>
    <w:rsid w:val="00F134F4"/>
    <w:rsid w:val="00FF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E2CF1A2-4587-40EA-A41D-256AB8FF0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3AE8"/>
    <w:pPr>
      <w:ind w:left="720"/>
      <w:contextualSpacing/>
    </w:pPr>
  </w:style>
  <w:style w:type="table" w:styleId="TableGrid">
    <w:name w:val="Table Grid"/>
    <w:basedOn w:val="TableNormal"/>
    <w:uiPriority w:val="39"/>
    <w:rsid w:val="00513A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513AE8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18011C"/>
    <w:rPr>
      <w:color w:val="0563C1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210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1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info.go.th" TargetMode="Externa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45DED9EE14544A699E5384738B377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2EF11B-CB5A-4D15-88D0-C623DE74D8B3}"/>
      </w:docPartPr>
      <w:docPartBody>
        <w:p w:rsidR="005B7A39" w:rsidRDefault="00E854E6" w:rsidP="00E854E6">
          <w:pPr>
            <w:pStyle w:val="45DED9EE14544A699E5384738B377D20"/>
          </w:pPr>
          <w:r w:rsidRPr="00CD595C">
            <w:rPr>
              <w:rFonts w:ascii="Tahoma" w:hAnsi="Tahoma" w:cs="Tahoma" w:hint="cs"/>
              <w:sz w:val="16"/>
              <w:szCs w:val="20"/>
              <w:cs/>
            </w:rPr>
            <w:t>หมายเหตุ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64E"/>
    <w:rsid w:val="003D3954"/>
    <w:rsid w:val="004C7D26"/>
    <w:rsid w:val="0056046F"/>
    <w:rsid w:val="005B7A39"/>
    <w:rsid w:val="005D5EED"/>
    <w:rsid w:val="00681D5B"/>
    <w:rsid w:val="0080364E"/>
    <w:rsid w:val="008B7B0C"/>
    <w:rsid w:val="009B4526"/>
    <w:rsid w:val="00E854E6"/>
    <w:rsid w:val="00F26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0364E"/>
    <w:rPr>
      <w:color w:val="808080"/>
    </w:rPr>
  </w:style>
  <w:style w:type="paragraph" w:customStyle="1" w:styleId="C90A8660F466440AA6BBDF8E0E08DBB3">
    <w:name w:val="C90A8660F466440AA6BBDF8E0E08DBB3"/>
    <w:rsid w:val="0080364E"/>
    <w:rPr>
      <w:rFonts w:eastAsiaTheme="minorHAnsi"/>
    </w:rPr>
  </w:style>
  <w:style w:type="paragraph" w:customStyle="1" w:styleId="B80BFFB8F8CA477D92EB94B473418464">
    <w:name w:val="B80BFFB8F8CA477D92EB94B473418464"/>
    <w:rsid w:val="0080364E"/>
    <w:rPr>
      <w:rFonts w:eastAsiaTheme="minorHAnsi"/>
    </w:rPr>
  </w:style>
  <w:style w:type="paragraph" w:customStyle="1" w:styleId="C90A8660F466440AA6BBDF8E0E08DBB31">
    <w:name w:val="C90A8660F466440AA6BBDF8E0E08DBB31"/>
    <w:rsid w:val="0080364E"/>
    <w:rPr>
      <w:rFonts w:eastAsiaTheme="minorHAnsi"/>
    </w:rPr>
  </w:style>
  <w:style w:type="paragraph" w:customStyle="1" w:styleId="5DA6A2A629B14208B17B0424239A6206">
    <w:name w:val="5DA6A2A629B14208B17B0424239A6206"/>
    <w:rsid w:val="0080364E"/>
  </w:style>
  <w:style w:type="paragraph" w:customStyle="1" w:styleId="64D152C6CAB14A1A9F52F7563032E4A7">
    <w:name w:val="64D152C6CAB14A1A9F52F7563032E4A7"/>
    <w:rsid w:val="0080364E"/>
  </w:style>
  <w:style w:type="paragraph" w:customStyle="1" w:styleId="0726BB46B28046358D058D2F8C65472C">
    <w:name w:val="0726BB46B28046358D058D2F8C65472C"/>
    <w:rsid w:val="0080364E"/>
  </w:style>
  <w:style w:type="paragraph" w:customStyle="1" w:styleId="906DD3F0BCFD4EA88B2D22F8449DBBFB">
    <w:name w:val="906DD3F0BCFD4EA88B2D22F8449DBBFB"/>
    <w:rsid w:val="0080364E"/>
  </w:style>
  <w:style w:type="paragraph" w:customStyle="1" w:styleId="1151616353754B60B11A60225FC9B137">
    <w:name w:val="1151616353754B60B11A60225FC9B137"/>
    <w:rsid w:val="0080364E"/>
  </w:style>
  <w:style w:type="paragraph" w:customStyle="1" w:styleId="B9193103569A4A0697658AA239445678">
    <w:name w:val="B9193103569A4A0697658AA239445678"/>
    <w:rsid w:val="0080364E"/>
  </w:style>
  <w:style w:type="paragraph" w:customStyle="1" w:styleId="AD12B1F22FAC4E33B9170ACF23F04BCC">
    <w:name w:val="AD12B1F22FAC4E33B9170ACF23F04BCC"/>
    <w:rsid w:val="0080364E"/>
  </w:style>
  <w:style w:type="paragraph" w:customStyle="1" w:styleId="13139627F70848D599ACB22A16D0648A">
    <w:name w:val="13139627F70848D599ACB22A16D0648A"/>
    <w:rsid w:val="0080364E"/>
  </w:style>
  <w:style w:type="paragraph" w:customStyle="1" w:styleId="68204A7A752A4E64ADC18E8BED2B6C44">
    <w:name w:val="68204A7A752A4E64ADC18E8BED2B6C44"/>
    <w:rsid w:val="0080364E"/>
  </w:style>
  <w:style w:type="paragraph" w:customStyle="1" w:styleId="253FE4F272F349208AFB5EA6B1751930">
    <w:name w:val="253FE4F272F349208AFB5EA6B1751930"/>
    <w:rsid w:val="0080364E"/>
  </w:style>
  <w:style w:type="paragraph" w:customStyle="1" w:styleId="77094A276C2B48B5952D908155ADA02D">
    <w:name w:val="77094A276C2B48B5952D908155ADA02D"/>
    <w:rsid w:val="0080364E"/>
  </w:style>
  <w:style w:type="paragraph" w:customStyle="1" w:styleId="FB75CBE0355943D1BF3B8FC952072B13">
    <w:name w:val="FB75CBE0355943D1BF3B8FC952072B13"/>
    <w:rsid w:val="0080364E"/>
  </w:style>
  <w:style w:type="paragraph" w:customStyle="1" w:styleId="75590BA133984B2EBACC3023B1BCDB13">
    <w:name w:val="75590BA133984B2EBACC3023B1BCDB13"/>
    <w:rsid w:val="0080364E"/>
  </w:style>
  <w:style w:type="paragraph" w:customStyle="1" w:styleId="5D497DCF733A418089B78D4158D40B74">
    <w:name w:val="5D497DCF733A418089B78D4158D40B74"/>
    <w:rsid w:val="0080364E"/>
  </w:style>
  <w:style w:type="paragraph" w:customStyle="1" w:styleId="D8DE5F5CDA5C44AC8D9DEF89E8DDD5BA">
    <w:name w:val="D8DE5F5CDA5C44AC8D9DEF89E8DDD5BA"/>
    <w:rsid w:val="0080364E"/>
  </w:style>
  <w:style w:type="paragraph" w:customStyle="1" w:styleId="15AD475FE07C4673A5C1688BCC708DD0">
    <w:name w:val="15AD475FE07C4673A5C1688BCC708DD0"/>
    <w:rsid w:val="0080364E"/>
  </w:style>
  <w:style w:type="paragraph" w:customStyle="1" w:styleId="5A33EFD6DB4D45F288FA8903AC84CFE1">
    <w:name w:val="5A33EFD6DB4D45F288FA8903AC84CFE1"/>
    <w:rsid w:val="0080364E"/>
  </w:style>
  <w:style w:type="paragraph" w:customStyle="1" w:styleId="AD3C5C9D59B04943A482D5A0E7CB2567">
    <w:name w:val="AD3C5C9D59B04943A482D5A0E7CB2567"/>
    <w:rsid w:val="0080364E"/>
  </w:style>
  <w:style w:type="paragraph" w:customStyle="1" w:styleId="5488136DA7144E9BA80E470585B55407">
    <w:name w:val="5488136DA7144E9BA80E470585B55407"/>
    <w:rsid w:val="0080364E"/>
  </w:style>
  <w:style w:type="paragraph" w:customStyle="1" w:styleId="BF41A6718A7A41CA818B5104B4C2F6C0">
    <w:name w:val="BF41A6718A7A41CA818B5104B4C2F6C0"/>
    <w:rsid w:val="0080364E"/>
  </w:style>
  <w:style w:type="paragraph" w:customStyle="1" w:styleId="3A13CA4FCBE74184A2ECE28E5D9D0EDA">
    <w:name w:val="3A13CA4FCBE74184A2ECE28E5D9D0EDA"/>
    <w:rsid w:val="0080364E"/>
  </w:style>
  <w:style w:type="paragraph" w:customStyle="1" w:styleId="B1B87ED12E9F431390F5210558D0681D">
    <w:name w:val="B1B87ED12E9F431390F5210558D0681D"/>
    <w:rsid w:val="0080364E"/>
  </w:style>
  <w:style w:type="paragraph" w:customStyle="1" w:styleId="A463BD1A140F44F2A8845F4826695292">
    <w:name w:val="A463BD1A140F44F2A8845F4826695292"/>
    <w:rsid w:val="0080364E"/>
  </w:style>
  <w:style w:type="paragraph" w:customStyle="1" w:styleId="41872457F5CC4A0CB3FA72122BDD84C3">
    <w:name w:val="41872457F5CC4A0CB3FA72122BDD84C3"/>
    <w:rsid w:val="0080364E"/>
  </w:style>
  <w:style w:type="paragraph" w:customStyle="1" w:styleId="DF1BE4731A88444985D57CEE77CE743D">
    <w:name w:val="DF1BE4731A88444985D57CEE77CE743D"/>
    <w:rsid w:val="0080364E"/>
  </w:style>
  <w:style w:type="paragraph" w:customStyle="1" w:styleId="305C6BA2FE5D448086A9D3CEED32E637">
    <w:name w:val="305C6BA2FE5D448086A9D3CEED32E637"/>
    <w:rsid w:val="00E854E6"/>
    <w:rPr>
      <w:rFonts w:eastAsiaTheme="minorHAnsi"/>
    </w:rPr>
  </w:style>
  <w:style w:type="paragraph" w:customStyle="1" w:styleId="B9B620E1EFB140E98A40F7C780A74250">
    <w:name w:val="B9B620E1EFB140E98A40F7C780A74250"/>
    <w:rsid w:val="00E854E6"/>
    <w:rPr>
      <w:rFonts w:eastAsiaTheme="minorHAnsi"/>
    </w:rPr>
  </w:style>
  <w:style w:type="paragraph" w:customStyle="1" w:styleId="DCD8D71DC2424E9CA42758D163E55820">
    <w:name w:val="DCD8D71DC2424E9CA42758D163E55820"/>
    <w:rsid w:val="00E854E6"/>
    <w:rPr>
      <w:rFonts w:eastAsiaTheme="minorHAnsi"/>
    </w:rPr>
  </w:style>
  <w:style w:type="paragraph" w:customStyle="1" w:styleId="B2A0DEB7C0C54CE3997AC9C56C482501">
    <w:name w:val="B2A0DEB7C0C54CE3997AC9C56C482501"/>
    <w:rsid w:val="00E854E6"/>
    <w:rPr>
      <w:rFonts w:eastAsiaTheme="minorHAnsi"/>
    </w:rPr>
  </w:style>
  <w:style w:type="paragraph" w:customStyle="1" w:styleId="41D91610F7684FFE85BC57A05E934B0E">
    <w:name w:val="41D91610F7684FFE85BC57A05E934B0E"/>
    <w:rsid w:val="00E854E6"/>
    <w:rPr>
      <w:rFonts w:eastAsiaTheme="minorHAnsi"/>
    </w:rPr>
  </w:style>
  <w:style w:type="paragraph" w:customStyle="1" w:styleId="5BDAF8E620244C27B34BF8C6AA3BE8DC">
    <w:name w:val="5BDAF8E620244C27B34BF8C6AA3BE8DC"/>
    <w:rsid w:val="00E854E6"/>
    <w:rPr>
      <w:rFonts w:eastAsiaTheme="minorHAnsi"/>
    </w:rPr>
  </w:style>
  <w:style w:type="paragraph" w:customStyle="1" w:styleId="5DA6A2A629B14208B17B0424239A62061">
    <w:name w:val="5DA6A2A629B14208B17B0424239A62061"/>
    <w:rsid w:val="00E854E6"/>
    <w:rPr>
      <w:rFonts w:eastAsiaTheme="minorHAnsi"/>
    </w:rPr>
  </w:style>
  <w:style w:type="paragraph" w:customStyle="1" w:styleId="64D152C6CAB14A1A9F52F7563032E4A71">
    <w:name w:val="64D152C6CAB14A1A9F52F7563032E4A71"/>
    <w:rsid w:val="00E854E6"/>
    <w:rPr>
      <w:rFonts w:eastAsiaTheme="minorHAnsi"/>
    </w:rPr>
  </w:style>
  <w:style w:type="paragraph" w:customStyle="1" w:styleId="63C4CDEDC49D4B7390957EB2C92A884B">
    <w:name w:val="63C4CDEDC49D4B7390957EB2C92A884B"/>
    <w:rsid w:val="00E854E6"/>
    <w:rPr>
      <w:rFonts w:eastAsiaTheme="minorHAnsi"/>
    </w:rPr>
  </w:style>
  <w:style w:type="paragraph" w:customStyle="1" w:styleId="65A11A236AA64E0C9FCE02ACE958927C">
    <w:name w:val="65A11A236AA64E0C9FCE02ACE958927C"/>
    <w:rsid w:val="00E854E6"/>
    <w:rPr>
      <w:rFonts w:eastAsiaTheme="minorHAnsi"/>
    </w:rPr>
  </w:style>
  <w:style w:type="paragraph" w:customStyle="1" w:styleId="42D04AAAEEB24991A3A34AB50243A378">
    <w:name w:val="42D04AAAEEB24991A3A34AB50243A378"/>
    <w:rsid w:val="00E854E6"/>
    <w:rPr>
      <w:rFonts w:eastAsiaTheme="minorHAnsi"/>
    </w:rPr>
  </w:style>
  <w:style w:type="paragraph" w:customStyle="1" w:styleId="B9193103569A4A0697658AA2394456781">
    <w:name w:val="B9193103569A4A0697658AA2394456781"/>
    <w:rsid w:val="00E854E6"/>
    <w:rPr>
      <w:rFonts w:eastAsiaTheme="minorHAnsi"/>
    </w:rPr>
  </w:style>
  <w:style w:type="paragraph" w:customStyle="1" w:styleId="45DED9EE14544A699E5384738B377D20">
    <w:name w:val="45DED9EE14544A699E5384738B377D20"/>
    <w:rsid w:val="00E854E6"/>
    <w:rPr>
      <w:rFonts w:eastAsiaTheme="minorHAnsi"/>
    </w:rPr>
  </w:style>
  <w:style w:type="paragraph" w:customStyle="1" w:styleId="FA7F8C31AFF8493DB367C332BC2C41BD">
    <w:name w:val="FA7F8C31AFF8493DB367C332BC2C41BD"/>
    <w:rsid w:val="00E854E6"/>
    <w:rPr>
      <w:rFonts w:eastAsiaTheme="minorHAnsi"/>
    </w:rPr>
  </w:style>
  <w:style w:type="paragraph" w:customStyle="1" w:styleId="AD12B1F22FAC4E33B9170ACF23F04BCC1">
    <w:name w:val="AD12B1F22FAC4E33B9170ACF23F04BCC1"/>
    <w:rsid w:val="00E854E6"/>
    <w:rPr>
      <w:rFonts w:eastAsiaTheme="minorHAnsi"/>
    </w:rPr>
  </w:style>
  <w:style w:type="paragraph" w:customStyle="1" w:styleId="13139627F70848D599ACB22A16D0648A1">
    <w:name w:val="13139627F70848D599ACB22A16D0648A1"/>
    <w:rsid w:val="00E854E6"/>
    <w:rPr>
      <w:rFonts w:eastAsiaTheme="minorHAnsi"/>
    </w:rPr>
  </w:style>
  <w:style w:type="paragraph" w:customStyle="1" w:styleId="77094A276C2B48B5952D908155ADA02D1">
    <w:name w:val="77094A276C2B48B5952D908155ADA02D1"/>
    <w:rsid w:val="00E854E6"/>
    <w:rPr>
      <w:rFonts w:eastAsiaTheme="minorHAnsi"/>
    </w:rPr>
  </w:style>
  <w:style w:type="paragraph" w:customStyle="1" w:styleId="DB22D57BFF4445B58C37435A1DC926C7">
    <w:name w:val="DB22D57BFF4445B58C37435A1DC926C7"/>
    <w:rsid w:val="00E854E6"/>
    <w:rPr>
      <w:rFonts w:eastAsiaTheme="minorHAnsi"/>
    </w:rPr>
  </w:style>
  <w:style w:type="paragraph" w:customStyle="1" w:styleId="8F46302657C74E14935BA876F5831F9C">
    <w:name w:val="8F46302657C74E14935BA876F5831F9C"/>
    <w:rsid w:val="00E854E6"/>
    <w:rPr>
      <w:rFonts w:eastAsiaTheme="minorHAnsi"/>
    </w:rPr>
  </w:style>
  <w:style w:type="paragraph" w:customStyle="1" w:styleId="5488136DA7144E9BA80E470585B554071">
    <w:name w:val="5488136DA7144E9BA80E470585B554071"/>
    <w:rsid w:val="00E854E6"/>
    <w:rPr>
      <w:rFonts w:eastAsiaTheme="minorHAnsi"/>
    </w:rPr>
  </w:style>
  <w:style w:type="paragraph" w:customStyle="1" w:styleId="BF41A6718A7A41CA818B5104B4C2F6C01">
    <w:name w:val="BF41A6718A7A41CA818B5104B4C2F6C01"/>
    <w:rsid w:val="00E854E6"/>
    <w:rPr>
      <w:rFonts w:eastAsiaTheme="minorHAnsi"/>
    </w:rPr>
  </w:style>
  <w:style w:type="paragraph" w:customStyle="1" w:styleId="3A13CA4FCBE74184A2ECE28E5D9D0EDA1">
    <w:name w:val="3A13CA4FCBE74184A2ECE28E5D9D0EDA1"/>
    <w:rsid w:val="00E854E6"/>
    <w:rPr>
      <w:rFonts w:eastAsiaTheme="minorHAnsi"/>
    </w:rPr>
  </w:style>
  <w:style w:type="paragraph" w:customStyle="1" w:styleId="41872457F5CC4A0CB3FA72122BDD84C31">
    <w:name w:val="41872457F5CC4A0CB3FA72122BDD84C31"/>
    <w:rsid w:val="00E854E6"/>
    <w:rPr>
      <w:rFonts w:eastAsiaTheme="minorHAnsi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0803DD-0CB0-4FD5-BA10-9142BB4E83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846</Words>
  <Characters>4823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Suwat Sookthai</dc:creator>
  <cp:keywords/>
  <dc:description/>
  <cp:lastModifiedBy>PC</cp:lastModifiedBy>
  <cp:revision>3</cp:revision>
  <dcterms:created xsi:type="dcterms:W3CDTF">2015-07-20T08:12:00Z</dcterms:created>
  <dcterms:modified xsi:type="dcterms:W3CDTF">2015-07-20T08:24:00Z</dcterms:modified>
</cp:coreProperties>
</file>